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CESI黑体-GB2312" w:hAnsi="CESI黑体-GB2312" w:eastAsia="CESI黑体-GB2312" w:cs="CESI黑体-GB2312"/>
          <w:color w:val="auto"/>
          <w:sz w:val="32"/>
          <w:szCs w:val="32"/>
          <w:lang w:eastAsia="zh-CN"/>
        </w:rPr>
      </w:pPr>
      <w:bookmarkStart w:id="3" w:name="_GoBack"/>
      <w:r>
        <w:rPr>
          <w:rFonts w:hint="eastAsia" w:ascii="CESI黑体-GB2312" w:hAnsi="CESI黑体-GB2312" w:eastAsia="CESI黑体-GB2312" w:cs="CESI黑体-GB2312"/>
          <w:color w:val="auto"/>
          <w:sz w:val="32"/>
          <w:szCs w:val="32"/>
          <w:lang w:eastAsia="zh-CN"/>
        </w:rPr>
        <w:t>附件</w:t>
      </w:r>
    </w:p>
    <w:bookmarkEnd w:id="3"/>
    <w:p>
      <w:pPr>
        <w:spacing w:line="560" w:lineRule="exact"/>
        <w:jc w:val="both"/>
        <w:rPr>
          <w:rFonts w:hint="eastAsia" w:ascii="CESI黑体-GB2312" w:hAnsi="CESI黑体-GB2312" w:eastAsia="CESI黑体-GB2312" w:cs="CESI黑体-GB2312"/>
          <w:color w:val="auto"/>
          <w:sz w:val="32"/>
          <w:szCs w:val="32"/>
          <w:lang w:eastAsia="zh-CN"/>
        </w:rPr>
      </w:pP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坪山区202</w:t>
      </w:r>
      <w:r>
        <w:rPr>
          <w:rFonts w:hint="eastAsia" w:ascii="方正小标宋简体" w:eastAsia="方正小标宋简体"/>
          <w:color w:val="auto"/>
          <w:sz w:val="44"/>
          <w:szCs w:val="44"/>
          <w:lang w:val="en-US" w:eastAsia="zh-CN"/>
        </w:rPr>
        <w:t>2</w:t>
      </w:r>
      <w:r>
        <w:rPr>
          <w:rFonts w:hint="eastAsia" w:ascii="方正小标宋简体" w:eastAsia="方正小标宋简体"/>
          <w:color w:val="auto"/>
          <w:sz w:val="44"/>
          <w:szCs w:val="44"/>
        </w:rPr>
        <w:t>年重点民生实事项目代表全程</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介入式监督咨询服务</w:t>
      </w:r>
      <w:r>
        <w:rPr>
          <w:rFonts w:hint="eastAsia" w:ascii="方正小标宋简体" w:eastAsia="方正小标宋简体"/>
          <w:color w:val="auto"/>
          <w:sz w:val="44"/>
          <w:szCs w:val="44"/>
          <w:lang w:eastAsia="zh-CN"/>
        </w:rPr>
        <w:t>（第二次）</w:t>
      </w:r>
      <w:r>
        <w:rPr>
          <w:rFonts w:hint="eastAsia" w:ascii="方正小标宋简体" w:eastAsia="方正小标宋简体"/>
          <w:color w:val="auto"/>
          <w:sz w:val="44"/>
          <w:szCs w:val="44"/>
        </w:rPr>
        <w:t>招投标</w:t>
      </w:r>
    </w:p>
    <w:p>
      <w:pPr>
        <w:spacing w:line="560" w:lineRule="exact"/>
        <w:jc w:val="center"/>
        <w:rPr>
          <w:color w:val="auto"/>
        </w:rPr>
      </w:pPr>
      <w:r>
        <w:rPr>
          <w:rFonts w:hint="eastAsia" w:ascii="方正小标宋简体" w:eastAsia="方正小标宋简体"/>
          <w:color w:val="auto"/>
          <w:sz w:val="44"/>
          <w:szCs w:val="44"/>
        </w:rPr>
        <w:t>采购方案</w:t>
      </w:r>
      <w:r>
        <w:rPr>
          <w:rFonts w:hint="eastAsia" w:ascii="方正小标宋简体" w:eastAsia="方正小标宋简体"/>
          <w:color w:val="auto"/>
          <w:sz w:val="44"/>
          <w:szCs w:val="44"/>
        </w:rPr>
        <w:br w:type="textWrapping"/>
      </w:r>
    </w:p>
    <w:p>
      <w:pPr>
        <w:pStyle w:val="8"/>
        <w:spacing w:line="560" w:lineRule="exact"/>
        <w:ind w:firstLine="640"/>
        <w:rPr>
          <w:rFonts w:ascii="黑体" w:hAnsi="黑体" w:eastAsia="黑体"/>
          <w:color w:val="auto"/>
          <w:sz w:val="32"/>
          <w:szCs w:val="32"/>
        </w:rPr>
      </w:pPr>
      <w:r>
        <w:rPr>
          <w:rFonts w:hint="eastAsia" w:ascii="黑体" w:hAnsi="黑体" w:eastAsia="黑体"/>
          <w:color w:val="auto"/>
          <w:sz w:val="32"/>
          <w:szCs w:val="32"/>
        </w:rPr>
        <w:t>一、项目名称</w:t>
      </w:r>
    </w:p>
    <w:p>
      <w:pPr>
        <w:pStyle w:val="8"/>
        <w:spacing w:line="560" w:lineRule="exact"/>
        <w:ind w:firstLine="640"/>
        <w:rPr>
          <w:rFonts w:hint="eastAsia" w:ascii="仿宋_GB2312" w:hAnsi="宋体" w:eastAsia="仿宋_GB2312"/>
          <w:color w:val="auto"/>
          <w:sz w:val="32"/>
          <w:szCs w:val="32"/>
        </w:rPr>
      </w:pPr>
      <w:r>
        <w:rPr>
          <w:rFonts w:hint="eastAsia" w:ascii="仿宋_GB2312" w:hAnsi="宋体" w:eastAsia="仿宋_GB2312"/>
          <w:color w:val="auto"/>
          <w:sz w:val="32"/>
          <w:szCs w:val="32"/>
        </w:rPr>
        <w:t>坪山区202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年重点民生实事项目代表全程介入式监督咨询服务</w:t>
      </w:r>
    </w:p>
    <w:p>
      <w:pPr>
        <w:pStyle w:val="8"/>
        <w:spacing w:line="560" w:lineRule="exact"/>
        <w:ind w:firstLine="640"/>
        <w:rPr>
          <w:rFonts w:ascii="仿宋_GB2312" w:hAnsi="宋体" w:eastAsia="仿宋_GB2312"/>
          <w:color w:val="auto"/>
          <w:sz w:val="32"/>
          <w:szCs w:val="32"/>
        </w:rPr>
      </w:pPr>
      <w:r>
        <w:rPr>
          <w:rFonts w:hint="eastAsia" w:ascii="黑体" w:hAnsi="黑体" w:eastAsia="黑体"/>
          <w:color w:val="auto"/>
          <w:sz w:val="32"/>
          <w:szCs w:val="32"/>
        </w:rPr>
        <w:t>二、项目类型：</w:t>
      </w:r>
      <w:r>
        <w:rPr>
          <w:rFonts w:hint="eastAsia" w:ascii="仿宋_GB2312" w:hAnsi="宋体" w:eastAsia="仿宋_GB2312"/>
          <w:color w:val="auto"/>
          <w:sz w:val="32"/>
          <w:szCs w:val="32"/>
        </w:rPr>
        <w:t>服务类</w:t>
      </w:r>
    </w:p>
    <w:p>
      <w:pPr>
        <w:pStyle w:val="8"/>
        <w:spacing w:line="560" w:lineRule="exact"/>
        <w:ind w:firstLine="640"/>
        <w:rPr>
          <w:rFonts w:ascii="仿宋_GB2312" w:hAnsi="宋体" w:eastAsia="仿宋_GB2312"/>
          <w:bCs/>
          <w:color w:val="auto"/>
          <w:sz w:val="32"/>
          <w:szCs w:val="32"/>
          <w:lang w:val="zh-TW"/>
        </w:rPr>
      </w:pPr>
      <w:r>
        <w:rPr>
          <w:rFonts w:hint="eastAsia" w:ascii="黑体" w:hAnsi="黑体" w:eastAsia="黑体"/>
          <w:color w:val="auto"/>
          <w:sz w:val="32"/>
          <w:szCs w:val="32"/>
        </w:rPr>
        <w:t>三、预算金额：</w:t>
      </w:r>
      <w:r>
        <w:rPr>
          <w:rFonts w:hint="eastAsia" w:ascii="黑体" w:hAnsi="黑体" w:eastAsia="黑体"/>
          <w:color w:val="auto"/>
          <w:sz w:val="32"/>
          <w:szCs w:val="32"/>
          <w:lang w:val="en-US" w:eastAsia="zh-CN"/>
        </w:rPr>
        <w:t>10</w:t>
      </w:r>
      <w:r>
        <w:rPr>
          <w:rFonts w:hint="eastAsia" w:ascii="仿宋_GB2312" w:hAnsi="黑体" w:eastAsia="仿宋_GB2312"/>
          <w:color w:val="auto"/>
          <w:sz w:val="32"/>
          <w:szCs w:val="32"/>
        </w:rPr>
        <w:t>万元以内，</w:t>
      </w:r>
      <w:r>
        <w:rPr>
          <w:rFonts w:hint="eastAsia" w:ascii="仿宋_GB2312" w:hAnsi="宋体" w:eastAsia="仿宋_GB2312"/>
          <w:bCs/>
          <w:color w:val="auto"/>
          <w:sz w:val="32"/>
          <w:szCs w:val="32"/>
          <w:lang w:val="zh-TW"/>
        </w:rPr>
        <w:t>投标单位投标金额应控制在</w:t>
      </w:r>
      <w:r>
        <w:rPr>
          <w:rFonts w:hint="eastAsia" w:ascii="仿宋_GB2312" w:hAnsi="宋体" w:eastAsia="仿宋_GB2312"/>
          <w:bCs/>
          <w:color w:val="auto"/>
          <w:sz w:val="32"/>
          <w:szCs w:val="32"/>
          <w:lang w:val="en-US" w:eastAsia="zh-CN"/>
        </w:rPr>
        <w:t>10</w:t>
      </w:r>
      <w:r>
        <w:rPr>
          <w:rFonts w:hint="eastAsia" w:ascii="仿宋_GB2312" w:hAnsi="宋体" w:eastAsia="仿宋_GB2312"/>
          <w:bCs/>
          <w:color w:val="auto"/>
          <w:sz w:val="32"/>
          <w:szCs w:val="32"/>
          <w:lang w:val="zh-TW"/>
        </w:rPr>
        <w:t>万元（含）以内，超出预算视为无效投标。</w:t>
      </w:r>
    </w:p>
    <w:p>
      <w:pPr>
        <w:pStyle w:val="8"/>
        <w:spacing w:line="560" w:lineRule="exact"/>
        <w:ind w:firstLine="640"/>
        <w:rPr>
          <w:rFonts w:ascii="仿宋_GB2312" w:hAnsi="黑体" w:eastAsia="仿宋_GB2312"/>
          <w:color w:val="auto"/>
          <w:sz w:val="32"/>
          <w:szCs w:val="32"/>
        </w:rPr>
      </w:pPr>
      <w:r>
        <w:rPr>
          <w:rFonts w:hint="eastAsia" w:ascii="黑体" w:hAnsi="黑体" w:eastAsia="黑体"/>
          <w:color w:val="auto"/>
          <w:sz w:val="32"/>
          <w:szCs w:val="32"/>
        </w:rPr>
        <w:t>四、采购方式：</w:t>
      </w:r>
      <w:r>
        <w:rPr>
          <w:rFonts w:hint="eastAsia" w:ascii="仿宋_GB2312" w:hAnsi="黑体" w:eastAsia="仿宋_GB2312"/>
          <w:color w:val="auto"/>
          <w:sz w:val="32"/>
          <w:szCs w:val="32"/>
        </w:rPr>
        <w:t>公开招投标</w:t>
      </w:r>
    </w:p>
    <w:p>
      <w:pPr>
        <w:pStyle w:val="8"/>
        <w:spacing w:line="560" w:lineRule="exact"/>
        <w:ind w:firstLine="640"/>
        <w:rPr>
          <w:rFonts w:ascii="仿宋_GB2312" w:hAnsi="黑体" w:eastAsia="仿宋_GB2312"/>
          <w:color w:val="auto"/>
          <w:sz w:val="32"/>
          <w:szCs w:val="32"/>
        </w:rPr>
      </w:pPr>
      <w:r>
        <w:rPr>
          <w:rFonts w:hint="eastAsia" w:ascii="黑体" w:hAnsi="黑体" w:eastAsia="黑体"/>
          <w:color w:val="auto"/>
          <w:sz w:val="32"/>
          <w:szCs w:val="32"/>
        </w:rPr>
        <w:t>五、公告期限：</w:t>
      </w:r>
      <w:r>
        <w:rPr>
          <w:rFonts w:hint="eastAsia" w:ascii="仿宋_GB2312" w:hAnsi="宋体" w:eastAsia="仿宋_GB2312"/>
          <w:color w:val="auto"/>
          <w:sz w:val="32"/>
          <w:szCs w:val="32"/>
          <w:lang w:eastAsia="zh-TW"/>
        </w:rPr>
        <w:t>20</w:t>
      </w:r>
      <w:r>
        <w:rPr>
          <w:rFonts w:hint="eastAsia" w:ascii="仿宋_GB2312" w:hAnsi="宋体" w:eastAsia="仿宋_GB2312"/>
          <w:color w:val="auto"/>
          <w:sz w:val="32"/>
          <w:szCs w:val="32"/>
        </w:rPr>
        <w:t>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TW"/>
        </w:rPr>
        <w:t>年</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lang w:eastAsia="zh-TW"/>
        </w:rPr>
        <w:t>月</w:t>
      </w:r>
      <w:r>
        <w:rPr>
          <w:rFonts w:hint="eastAsia" w:ascii="仿宋_GB2312" w:hAnsi="宋体" w:eastAsia="仿宋_GB2312"/>
          <w:color w:val="auto"/>
          <w:sz w:val="32"/>
          <w:szCs w:val="32"/>
          <w:lang w:val="en-US" w:eastAsia="zh-CN"/>
        </w:rPr>
        <w:t>18</w:t>
      </w:r>
      <w:r>
        <w:rPr>
          <w:rFonts w:hint="eastAsia" w:ascii="仿宋_GB2312" w:hAnsi="宋体" w:eastAsia="仿宋_GB2312"/>
          <w:color w:val="auto"/>
          <w:sz w:val="32"/>
          <w:szCs w:val="32"/>
          <w:lang w:eastAsia="zh-TW"/>
        </w:rPr>
        <w:t>日</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TW"/>
        </w:rPr>
        <w:t>20</w:t>
      </w:r>
      <w:r>
        <w:rPr>
          <w:rFonts w:hint="eastAsia" w:ascii="仿宋_GB2312" w:hAnsi="宋体" w:eastAsia="仿宋_GB2312"/>
          <w:color w:val="auto"/>
          <w:sz w:val="32"/>
          <w:szCs w:val="32"/>
        </w:rPr>
        <w:t>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TW"/>
        </w:rPr>
        <w:t>年</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lang w:eastAsia="zh-TW"/>
        </w:rPr>
        <w:t>月</w:t>
      </w:r>
      <w:r>
        <w:rPr>
          <w:rFonts w:hint="eastAsia" w:ascii="仿宋_GB2312" w:hAnsi="宋体" w:eastAsia="仿宋_GB2312"/>
          <w:color w:val="auto"/>
          <w:sz w:val="32"/>
          <w:szCs w:val="32"/>
          <w:lang w:val="en-US" w:eastAsia="zh-CN"/>
        </w:rPr>
        <w:t>23</w:t>
      </w:r>
      <w:r>
        <w:rPr>
          <w:rFonts w:hint="eastAsia" w:ascii="仿宋_GB2312" w:hAnsi="宋体" w:eastAsia="仿宋_GB2312"/>
          <w:color w:val="auto"/>
          <w:sz w:val="32"/>
          <w:szCs w:val="32"/>
          <w:lang w:eastAsia="zh-TW"/>
        </w:rPr>
        <w:t>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宋体" w:eastAsia="仿宋_GB2312" w:cs="仿宋"/>
          <w:color w:val="auto"/>
          <w:sz w:val="32"/>
          <w:szCs w:val="32"/>
          <w:lang w:val="zh-TW"/>
        </w:rPr>
      </w:pPr>
      <w:r>
        <w:rPr>
          <w:rFonts w:hint="eastAsia" w:ascii="黑体" w:hAnsi="黑体" w:eastAsia="黑体"/>
          <w:color w:val="auto"/>
          <w:sz w:val="32"/>
          <w:szCs w:val="32"/>
        </w:rPr>
        <w:t>六、采购工作小组：</w:t>
      </w:r>
      <w:r>
        <w:rPr>
          <w:rFonts w:hint="eastAsia" w:ascii="仿宋_GB2312" w:hAnsi="宋体" w:eastAsia="仿宋_GB2312" w:cs="Times New Roman"/>
          <w:bCs/>
          <w:kern w:val="2"/>
          <w:sz w:val="32"/>
          <w:szCs w:val="32"/>
          <w:lang w:val="zh-TW" w:eastAsia="zh-CN" w:bidi="ar-SA"/>
        </w:rPr>
        <w:t>由办公室各科室、机关各工委各指定一名人员组成（项目需求单位不指定人员），负责完成项目采购工作。</w:t>
      </w:r>
    </w:p>
    <w:p>
      <w:pPr>
        <w:pStyle w:val="8"/>
        <w:spacing w:line="560" w:lineRule="exact"/>
        <w:ind w:left="640" w:firstLine="0" w:firstLineChars="0"/>
        <w:rPr>
          <w:rFonts w:ascii="仿宋_GB2312" w:hAnsi="黑体" w:eastAsia="仿宋_GB2312"/>
          <w:color w:val="auto"/>
          <w:sz w:val="32"/>
          <w:szCs w:val="32"/>
        </w:rPr>
      </w:pPr>
      <w:r>
        <w:rPr>
          <w:rFonts w:hint="eastAsia" w:ascii="黑体" w:hAnsi="黑体" w:eastAsia="黑体"/>
          <w:color w:val="auto"/>
          <w:sz w:val="32"/>
          <w:szCs w:val="32"/>
        </w:rPr>
        <w:t>七、采购项目说明和内容</w:t>
      </w:r>
    </w:p>
    <w:p>
      <w:pPr>
        <w:pStyle w:val="8"/>
        <w:spacing w:line="560" w:lineRule="exact"/>
        <w:ind w:firstLine="640"/>
        <w:rPr>
          <w:rFonts w:hint="eastAsia" w:ascii="楷体" w:hAnsi="楷体" w:eastAsia="楷体"/>
          <w:color w:val="auto"/>
          <w:sz w:val="32"/>
          <w:szCs w:val="32"/>
        </w:rPr>
      </w:pPr>
      <w:r>
        <w:rPr>
          <w:rFonts w:hint="eastAsia" w:ascii="楷体" w:hAnsi="楷体" w:eastAsia="楷体"/>
          <w:color w:val="auto"/>
          <w:sz w:val="32"/>
          <w:szCs w:val="32"/>
        </w:rPr>
        <w:t>（一）项目简介</w:t>
      </w:r>
      <w:bookmarkStart w:id="0" w:name="OLE_LINK1"/>
    </w:p>
    <w:p>
      <w:pPr>
        <w:pStyle w:val="8"/>
        <w:spacing w:line="560" w:lineRule="exact"/>
        <w:ind w:firstLine="640"/>
        <w:rPr>
          <w:rFonts w:hint="eastAsia" w:ascii="楷体" w:hAnsi="楷体" w:eastAsia="仿宋_GB2312"/>
          <w:color w:val="auto"/>
          <w:sz w:val="32"/>
          <w:szCs w:val="32"/>
          <w:lang w:eastAsia="zh-CN"/>
        </w:rPr>
      </w:pPr>
      <w:r>
        <w:rPr>
          <w:rFonts w:hint="eastAsia" w:ascii="仿宋_GB2312" w:eastAsia="仿宋_GB2312"/>
          <w:color w:val="auto"/>
          <w:sz w:val="32"/>
          <w:szCs w:val="32"/>
          <w:lang w:eastAsia="zh-CN"/>
        </w:rPr>
        <w:t>坪山区</w:t>
      </w:r>
      <w:r>
        <w:rPr>
          <w:rFonts w:hint="eastAsia" w:ascii="仿宋_GB2312" w:eastAsia="仿宋_GB2312"/>
          <w:color w:val="auto"/>
          <w:sz w:val="32"/>
          <w:szCs w:val="32"/>
          <w:lang w:val="en-US" w:eastAsia="zh-CN"/>
        </w:rPr>
        <w:t>2022年</w:t>
      </w:r>
      <w:r>
        <w:rPr>
          <w:rFonts w:hint="eastAsia" w:ascii="仿宋_GB2312" w:eastAsia="仿宋_GB2312"/>
          <w:color w:val="auto"/>
          <w:sz w:val="32"/>
          <w:szCs w:val="32"/>
        </w:rPr>
        <w:t>20项重点民生实事项目</w:t>
      </w:r>
      <w:r>
        <w:rPr>
          <w:rFonts w:hint="eastAsia" w:ascii="仿宋_GB2312" w:eastAsia="仿宋_GB2312"/>
          <w:color w:val="auto"/>
          <w:sz w:val="32"/>
          <w:szCs w:val="32"/>
          <w:lang w:eastAsia="zh-CN"/>
        </w:rPr>
        <w:t>，涵盖</w:t>
      </w:r>
      <w:r>
        <w:rPr>
          <w:rFonts w:hint="eastAsia" w:ascii="仿宋_GB2312" w:eastAsia="仿宋_GB2312"/>
          <w:color w:val="auto"/>
          <w:sz w:val="32"/>
          <w:szCs w:val="32"/>
        </w:rPr>
        <w:t>水务、交通、文体、教育、卫生</w:t>
      </w:r>
      <w:r>
        <w:rPr>
          <w:rFonts w:hint="eastAsia" w:ascii="仿宋_GB2312" w:eastAsia="仿宋_GB2312"/>
          <w:color w:val="auto"/>
          <w:sz w:val="32"/>
          <w:szCs w:val="32"/>
          <w:lang w:val="en-US" w:eastAsia="zh-CN"/>
        </w:rPr>
        <w:t>等类别</w:t>
      </w:r>
      <w:r>
        <w:rPr>
          <w:rFonts w:hint="eastAsia" w:ascii="仿宋_GB2312" w:eastAsia="仿宋_GB2312"/>
          <w:color w:val="auto"/>
          <w:sz w:val="32"/>
          <w:szCs w:val="32"/>
          <w:lang w:eastAsia="zh-CN"/>
        </w:rPr>
        <w:t>。区人大常委会组建</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个代表监督小组</w:t>
      </w:r>
      <w:r>
        <w:rPr>
          <w:rFonts w:hint="eastAsia" w:ascii="仿宋_GB2312" w:eastAsia="仿宋_GB2312"/>
          <w:color w:val="auto"/>
          <w:sz w:val="32"/>
          <w:szCs w:val="32"/>
          <w:lang w:eastAsia="zh-CN"/>
        </w:rPr>
        <w:t>，</w:t>
      </w:r>
      <w:r>
        <w:rPr>
          <w:rFonts w:hint="eastAsia" w:ascii="仿宋_GB2312" w:eastAsia="仿宋_GB2312"/>
          <w:color w:val="auto"/>
          <w:sz w:val="32"/>
          <w:szCs w:val="32"/>
        </w:rPr>
        <w:t>分头开展全程跟踪监督</w:t>
      </w:r>
      <w:r>
        <w:rPr>
          <w:rFonts w:hint="eastAsia" w:ascii="仿宋_GB2312" w:eastAsia="仿宋_GB2312"/>
          <w:color w:val="auto"/>
          <w:sz w:val="32"/>
          <w:szCs w:val="32"/>
          <w:lang w:eastAsia="zh-CN"/>
        </w:rPr>
        <w:t>，监督活动分为两个阶段进行。</w:t>
      </w:r>
    </w:p>
    <w:bookmarkEnd w:id="0"/>
    <w:p>
      <w:pPr>
        <w:pStyle w:val="8"/>
        <w:spacing w:line="560" w:lineRule="exact"/>
        <w:ind w:firstLine="640"/>
        <w:rPr>
          <w:rFonts w:hint="eastAsia" w:ascii="仿宋_GB2312" w:hAnsi="宋体" w:eastAsia="仿宋_GB2312" w:cs="仿宋"/>
          <w:color w:val="auto"/>
          <w:kern w:val="2"/>
          <w:sz w:val="32"/>
          <w:szCs w:val="32"/>
          <w:lang w:val="zh-TW" w:eastAsia="zh-CN" w:bidi="ar-SA"/>
        </w:rPr>
      </w:pPr>
      <w:r>
        <w:rPr>
          <w:rFonts w:hint="eastAsia" w:ascii="仿宋_GB2312" w:hAnsi="宋体" w:eastAsia="仿宋_GB2312" w:cs="仿宋"/>
          <w:b/>
          <w:bCs/>
          <w:color w:val="auto"/>
          <w:kern w:val="2"/>
          <w:sz w:val="32"/>
          <w:szCs w:val="32"/>
          <w:lang w:val="zh-TW" w:eastAsia="zh-CN" w:bidi="ar-SA"/>
        </w:rPr>
        <w:t>第一阶段：跟踪监督阶段。</w:t>
      </w:r>
      <w:r>
        <w:rPr>
          <w:rFonts w:hint="eastAsia" w:ascii="仿宋_GB2312" w:hAnsi="宋体" w:eastAsia="仿宋_GB2312" w:cs="仿宋"/>
          <w:color w:val="auto"/>
          <w:kern w:val="2"/>
          <w:sz w:val="32"/>
          <w:szCs w:val="32"/>
          <w:lang w:val="zh-TW" w:eastAsia="zh-CN" w:bidi="ar-SA"/>
        </w:rPr>
        <w:t>期间，各组开展监督活动一般不少于</w:t>
      </w:r>
      <w:r>
        <w:rPr>
          <w:rFonts w:hint="default" w:ascii="仿宋_GB2312" w:hAnsi="宋体" w:eastAsia="仿宋_GB2312" w:cs="仿宋"/>
          <w:color w:val="auto"/>
          <w:kern w:val="2"/>
          <w:sz w:val="32"/>
          <w:szCs w:val="32"/>
          <w:lang w:val="en" w:eastAsia="zh-CN" w:bidi="ar-SA"/>
        </w:rPr>
        <w:t>6</w:t>
      </w:r>
      <w:r>
        <w:rPr>
          <w:rFonts w:hint="eastAsia" w:ascii="仿宋_GB2312" w:hAnsi="宋体" w:eastAsia="仿宋_GB2312" w:cs="仿宋"/>
          <w:color w:val="auto"/>
          <w:kern w:val="2"/>
          <w:sz w:val="32"/>
          <w:szCs w:val="32"/>
          <w:lang w:val="zh-TW" w:eastAsia="zh-CN" w:bidi="ar-SA"/>
        </w:rPr>
        <w:t>次，每次监督活动中标方安排1名相关领域的专家全程参与。（完成时间：20</w:t>
      </w:r>
      <w:r>
        <w:rPr>
          <w:rFonts w:hint="eastAsia" w:ascii="仿宋_GB2312" w:hAnsi="宋体" w:eastAsia="仿宋_GB2312" w:cs="仿宋"/>
          <w:color w:val="auto"/>
          <w:kern w:val="2"/>
          <w:sz w:val="32"/>
          <w:szCs w:val="32"/>
          <w:lang w:val="en-US" w:eastAsia="zh-CN" w:bidi="ar-SA"/>
        </w:rPr>
        <w:t>22</w:t>
      </w:r>
      <w:r>
        <w:rPr>
          <w:rFonts w:hint="eastAsia" w:ascii="仿宋_GB2312" w:hAnsi="宋体" w:eastAsia="仿宋_GB2312" w:cs="仿宋"/>
          <w:color w:val="auto"/>
          <w:kern w:val="2"/>
          <w:sz w:val="32"/>
          <w:szCs w:val="32"/>
          <w:lang w:val="zh-TW" w:eastAsia="zh-CN" w:bidi="ar-SA"/>
        </w:rPr>
        <w:t>年</w:t>
      </w:r>
      <w:r>
        <w:rPr>
          <w:rFonts w:hint="eastAsia" w:ascii="仿宋_GB2312" w:hAnsi="宋体" w:eastAsia="仿宋_GB2312" w:cs="仿宋"/>
          <w:color w:val="auto"/>
          <w:kern w:val="2"/>
          <w:sz w:val="32"/>
          <w:szCs w:val="32"/>
          <w:lang w:val="en-US" w:eastAsia="zh-CN" w:bidi="ar-SA"/>
        </w:rPr>
        <w:t>5</w:t>
      </w:r>
      <w:r>
        <w:rPr>
          <w:rFonts w:hint="eastAsia" w:ascii="仿宋_GB2312" w:hAnsi="宋体" w:eastAsia="仿宋_GB2312" w:cs="仿宋"/>
          <w:color w:val="auto"/>
          <w:kern w:val="2"/>
          <w:sz w:val="32"/>
          <w:szCs w:val="32"/>
          <w:lang w:val="zh-TW" w:eastAsia="zh-CN" w:bidi="ar-SA"/>
        </w:rPr>
        <w:t>月-12月）。</w:t>
      </w:r>
    </w:p>
    <w:p>
      <w:pPr>
        <w:pStyle w:val="8"/>
        <w:spacing w:line="560" w:lineRule="exact"/>
        <w:ind w:firstLine="640"/>
        <w:rPr>
          <w:rFonts w:hint="eastAsia" w:ascii="仿宋_GB2312" w:hAnsi="宋体" w:eastAsia="仿宋_GB2312" w:cs="仿宋"/>
          <w:color w:val="auto"/>
          <w:kern w:val="2"/>
          <w:sz w:val="32"/>
          <w:szCs w:val="32"/>
          <w:lang w:val="zh-TW" w:eastAsia="zh-CN" w:bidi="ar-SA"/>
        </w:rPr>
      </w:pPr>
      <w:r>
        <w:rPr>
          <w:rFonts w:hint="eastAsia" w:ascii="仿宋_GB2312" w:hAnsi="宋体" w:eastAsia="仿宋_GB2312" w:cs="仿宋"/>
          <w:b/>
          <w:bCs/>
          <w:color w:val="auto"/>
          <w:kern w:val="2"/>
          <w:sz w:val="32"/>
          <w:szCs w:val="32"/>
          <w:lang w:val="zh-TW" w:eastAsia="zh-CN" w:bidi="ar-SA"/>
        </w:rPr>
        <w:t>第二阶段：项目评议阶段。</w:t>
      </w:r>
      <w:r>
        <w:rPr>
          <w:rFonts w:hint="eastAsia" w:ascii="仿宋_GB2312" w:hAnsi="宋体" w:eastAsia="仿宋_GB2312" w:cs="仿宋"/>
          <w:color w:val="auto"/>
          <w:kern w:val="2"/>
          <w:sz w:val="32"/>
          <w:szCs w:val="32"/>
          <w:lang w:val="zh-TW" w:eastAsia="zh-CN" w:bidi="ar-SA"/>
        </w:rPr>
        <w:t>完成时间202</w:t>
      </w:r>
      <w:r>
        <w:rPr>
          <w:rFonts w:hint="eastAsia" w:ascii="仿宋_GB2312" w:hAnsi="宋体" w:eastAsia="仿宋_GB2312" w:cs="仿宋"/>
          <w:color w:val="auto"/>
          <w:kern w:val="2"/>
          <w:sz w:val="32"/>
          <w:szCs w:val="32"/>
          <w:lang w:val="en-US" w:eastAsia="zh-CN" w:bidi="ar-SA"/>
        </w:rPr>
        <w:t>3</w:t>
      </w:r>
      <w:r>
        <w:rPr>
          <w:rFonts w:hint="eastAsia" w:ascii="仿宋_GB2312" w:hAnsi="宋体" w:eastAsia="仿宋_GB2312" w:cs="仿宋"/>
          <w:color w:val="auto"/>
          <w:kern w:val="2"/>
          <w:sz w:val="32"/>
          <w:szCs w:val="32"/>
          <w:lang w:val="zh-TW" w:eastAsia="zh-CN" w:bidi="ar-SA"/>
        </w:rPr>
        <w:t>年1月份前。</w:t>
      </w:r>
    </w:p>
    <w:p>
      <w:pPr>
        <w:pStyle w:val="8"/>
        <w:spacing w:line="560" w:lineRule="exact"/>
        <w:ind w:firstLine="640"/>
        <w:rPr>
          <w:rFonts w:ascii="楷体" w:hAnsi="楷体" w:eastAsia="楷体"/>
          <w:color w:val="auto"/>
          <w:sz w:val="32"/>
          <w:szCs w:val="32"/>
        </w:rPr>
      </w:pPr>
      <w:r>
        <w:rPr>
          <w:rFonts w:hint="eastAsia" w:ascii="楷体" w:hAnsi="楷体" w:eastAsia="楷体"/>
          <w:color w:val="auto"/>
          <w:sz w:val="32"/>
          <w:szCs w:val="32"/>
        </w:rPr>
        <w:t>（二）采购内容</w:t>
      </w:r>
    </w:p>
    <w:p>
      <w:pPr>
        <w:pStyle w:val="8"/>
        <w:spacing w:line="560" w:lineRule="exact"/>
        <w:ind w:firstLine="640"/>
        <w:rPr>
          <w:rFonts w:ascii="仿宋_GB2312" w:hAnsi="宋体" w:eastAsia="仿宋_GB2312"/>
          <w:color w:val="auto"/>
          <w:sz w:val="32"/>
          <w:szCs w:val="32"/>
        </w:rPr>
      </w:pPr>
      <w:r>
        <w:rPr>
          <w:rFonts w:hint="eastAsia" w:ascii="仿宋_GB2312" w:hAnsi="宋体" w:eastAsia="仿宋_GB2312"/>
          <w:color w:val="auto"/>
          <w:sz w:val="32"/>
          <w:szCs w:val="32"/>
          <w:lang w:val="zh-TW"/>
        </w:rPr>
        <w:t>中标方作为</w:t>
      </w:r>
      <w:r>
        <w:rPr>
          <w:rFonts w:hint="eastAsia" w:ascii="仿宋_GB2312" w:hAnsi="宋体" w:eastAsia="仿宋_GB2312"/>
          <w:color w:val="auto"/>
          <w:sz w:val="32"/>
          <w:szCs w:val="32"/>
          <w:lang w:val="zh-TW" w:eastAsia="zh-CN"/>
        </w:rPr>
        <w:t>采购方</w:t>
      </w:r>
      <w:r>
        <w:rPr>
          <w:rFonts w:hint="eastAsia" w:ascii="仿宋_GB2312" w:hAnsi="宋体" w:eastAsia="仿宋_GB2312"/>
          <w:color w:val="auto"/>
          <w:sz w:val="32"/>
          <w:szCs w:val="32"/>
          <w:lang w:val="zh-TW"/>
        </w:rPr>
        <w:t>技术顾问单位</w:t>
      </w:r>
      <w:r>
        <w:rPr>
          <w:rFonts w:hint="eastAsia" w:ascii="仿宋_GB2312" w:hAnsi="宋体" w:eastAsia="仿宋_GB2312"/>
          <w:color w:val="auto"/>
          <w:sz w:val="32"/>
          <w:szCs w:val="32"/>
          <w:lang w:val="zh-TW" w:eastAsia="zh-CN"/>
        </w:rPr>
        <w:t>，</w:t>
      </w:r>
      <w:r>
        <w:rPr>
          <w:rFonts w:hint="eastAsia" w:ascii="仿宋_GB2312" w:hAnsi="宋体" w:eastAsia="仿宋_GB2312"/>
          <w:color w:val="auto"/>
          <w:sz w:val="32"/>
          <w:szCs w:val="32"/>
          <w:lang w:val="zh-TW"/>
        </w:rPr>
        <w:t>组建</w:t>
      </w:r>
      <w:r>
        <w:rPr>
          <w:rFonts w:hint="eastAsia" w:ascii="仿宋_GB2312" w:hAnsi="宋体" w:eastAsia="仿宋_GB2312"/>
          <w:color w:val="auto"/>
          <w:sz w:val="32"/>
          <w:szCs w:val="32"/>
          <w:lang w:val="zh-TW" w:eastAsia="zh-CN"/>
        </w:rPr>
        <w:t>咨询专家</w:t>
      </w:r>
      <w:r>
        <w:rPr>
          <w:rFonts w:hint="eastAsia" w:ascii="仿宋_GB2312" w:hAnsi="宋体" w:eastAsia="仿宋_GB2312"/>
          <w:color w:val="auto"/>
          <w:sz w:val="32"/>
          <w:szCs w:val="32"/>
          <w:lang w:val="zh-TW"/>
        </w:rPr>
        <w:t>团队，为</w:t>
      </w:r>
      <w:r>
        <w:rPr>
          <w:rFonts w:hint="eastAsia" w:ascii="仿宋_GB2312" w:hAnsi="宋体" w:eastAsia="仿宋_GB2312"/>
          <w:color w:val="auto"/>
          <w:sz w:val="32"/>
          <w:szCs w:val="32"/>
          <w:lang w:val="zh-TW" w:eastAsia="zh-CN"/>
        </w:rPr>
        <w:t>采购</w:t>
      </w:r>
      <w:r>
        <w:rPr>
          <w:rFonts w:hint="eastAsia" w:ascii="仿宋_GB2312" w:hAnsi="宋体" w:eastAsia="仿宋_GB2312"/>
          <w:color w:val="auto"/>
          <w:sz w:val="32"/>
          <w:szCs w:val="32"/>
          <w:lang w:val="zh-TW"/>
        </w:rPr>
        <w:t>方专项监督工作提供现场服务，派出专家协助</w:t>
      </w:r>
      <w:r>
        <w:rPr>
          <w:rFonts w:hint="eastAsia" w:ascii="仿宋_GB2312" w:hAnsi="宋体" w:eastAsia="仿宋_GB2312"/>
          <w:color w:val="auto"/>
          <w:sz w:val="32"/>
          <w:szCs w:val="32"/>
          <w:lang w:val="zh-TW" w:eastAsia="zh-CN"/>
        </w:rPr>
        <w:t>采购</w:t>
      </w:r>
      <w:r>
        <w:rPr>
          <w:rFonts w:hint="eastAsia" w:ascii="仿宋_GB2312" w:hAnsi="宋体" w:eastAsia="仿宋_GB2312"/>
          <w:color w:val="auto"/>
          <w:sz w:val="32"/>
          <w:szCs w:val="32"/>
          <w:lang w:val="zh-TW"/>
        </w:rPr>
        <w:t>方对现场进行质量检查，具体工作要求如下：</w:t>
      </w:r>
    </w:p>
    <w:p>
      <w:pPr>
        <w:pStyle w:val="8"/>
        <w:spacing w:line="560" w:lineRule="exact"/>
        <w:ind w:firstLine="640"/>
        <w:rPr>
          <w:rFonts w:hint="eastAsia" w:ascii="仿宋_GB2312" w:hAnsi="宋体" w:eastAsia="仿宋_GB2312"/>
          <w:color w:val="auto"/>
          <w:sz w:val="32"/>
          <w:szCs w:val="32"/>
          <w:lang w:val="zh-TW"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lang w:val="zh-TW" w:eastAsia="zh-CN"/>
        </w:rPr>
        <w:t>中标方协助采购方采取明察暗访形式进行专项监督活动，过程中需深入工程现场实地检查工程建设质量，必要时协助采购方查阅工程建设和项目管理相关资料，并根据监督情况可以开展询问或质询。</w:t>
      </w:r>
    </w:p>
    <w:p>
      <w:pPr>
        <w:pStyle w:val="8"/>
        <w:spacing w:line="560" w:lineRule="exact"/>
        <w:ind w:firstLine="64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跟踪监督阶段，</w:t>
      </w:r>
      <w:r>
        <w:rPr>
          <w:rFonts w:hint="eastAsia" w:ascii="仿宋_GB2312" w:hAnsi="宋体" w:eastAsia="仿宋_GB2312"/>
          <w:color w:val="auto"/>
          <w:sz w:val="32"/>
          <w:szCs w:val="32"/>
          <w:lang w:val="en-US" w:eastAsia="zh-CN"/>
        </w:rPr>
        <w:t>中标方在对视察过程中发现的城市建设质量问题现场拍照，并注明项目名称、项目地点、拍摄时间、存在问题、联系人等信息。每次开展活动后，对发现的重点民生项目质量、进度和安全等问题进行小结，汇总图文资料，并在活动结束后3个工作日内书面反馈给采购方。</w:t>
      </w:r>
    </w:p>
    <w:p>
      <w:pPr>
        <w:pStyle w:val="8"/>
        <w:spacing w:line="560" w:lineRule="exact"/>
        <w:ind w:firstLine="64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项目评议阶段，针对</w:t>
      </w:r>
      <w:r>
        <w:rPr>
          <w:rFonts w:hint="eastAsia" w:ascii="仿宋_GB2312" w:hAnsi="宋体" w:eastAsia="仿宋_GB2312"/>
          <w:color w:val="auto"/>
          <w:sz w:val="32"/>
          <w:szCs w:val="32"/>
          <w:lang w:eastAsia="zh-CN"/>
        </w:rPr>
        <w:t>全年</w:t>
      </w:r>
      <w:r>
        <w:rPr>
          <w:rFonts w:hint="eastAsia" w:ascii="仿宋_GB2312" w:hAnsi="宋体" w:eastAsia="仿宋_GB2312"/>
          <w:color w:val="auto"/>
          <w:sz w:val="32"/>
          <w:szCs w:val="32"/>
        </w:rPr>
        <w:t>专项监督活动中发现的问题，进行</w:t>
      </w:r>
      <w:r>
        <w:rPr>
          <w:rFonts w:hint="eastAsia" w:ascii="仿宋_GB2312" w:hAnsi="宋体" w:eastAsia="仿宋_GB2312"/>
          <w:color w:val="auto"/>
          <w:sz w:val="32"/>
          <w:szCs w:val="32"/>
          <w:lang w:eastAsia="zh-CN"/>
        </w:rPr>
        <w:t>全面</w:t>
      </w:r>
      <w:r>
        <w:rPr>
          <w:rFonts w:hint="eastAsia" w:ascii="仿宋_GB2312" w:hAnsi="宋体" w:eastAsia="仿宋_GB2312"/>
          <w:color w:val="auto"/>
          <w:sz w:val="32"/>
          <w:szCs w:val="32"/>
        </w:rPr>
        <w:t>总结</w:t>
      </w:r>
      <w:r>
        <w:rPr>
          <w:rFonts w:hint="eastAsia" w:ascii="仿宋_GB2312" w:hAnsi="宋体" w:eastAsia="仿宋_GB2312"/>
          <w:color w:val="auto"/>
          <w:sz w:val="32"/>
          <w:szCs w:val="32"/>
          <w:lang w:eastAsia="zh-CN"/>
        </w:rPr>
        <w:t>和深入</w:t>
      </w:r>
      <w:r>
        <w:rPr>
          <w:rFonts w:hint="eastAsia" w:ascii="仿宋_GB2312" w:hAnsi="宋体" w:eastAsia="仿宋_GB2312"/>
          <w:color w:val="auto"/>
          <w:sz w:val="32"/>
          <w:szCs w:val="32"/>
        </w:rPr>
        <w:t>分析，并提出相应的对策与建议，</w:t>
      </w:r>
      <w:r>
        <w:rPr>
          <w:rFonts w:hint="eastAsia" w:ascii="仿宋_GB2312" w:hAnsi="宋体" w:eastAsia="仿宋_GB2312"/>
          <w:color w:val="auto"/>
          <w:sz w:val="32"/>
          <w:szCs w:val="32"/>
          <w:lang w:eastAsia="zh-CN"/>
        </w:rPr>
        <w:t>形成年度监理工作报告，并在规定时间内提交给</w:t>
      </w:r>
      <w:r>
        <w:rPr>
          <w:rFonts w:hint="eastAsia" w:ascii="仿宋_GB2312" w:hAnsi="宋体" w:eastAsia="仿宋_GB2312"/>
          <w:color w:val="auto"/>
          <w:sz w:val="32"/>
          <w:szCs w:val="32"/>
          <w:lang w:val="en-US" w:eastAsia="zh-CN"/>
        </w:rPr>
        <w:t>采购方。</w:t>
      </w:r>
    </w:p>
    <w:p>
      <w:pPr>
        <w:pStyle w:val="8"/>
        <w:spacing w:line="560" w:lineRule="exact"/>
        <w:ind w:firstLine="64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4.具体采购服务内容，以双方签订的合同为准。</w:t>
      </w:r>
    </w:p>
    <w:p>
      <w:pPr>
        <w:pStyle w:val="8"/>
        <w:spacing w:line="560" w:lineRule="exact"/>
        <w:ind w:firstLine="640"/>
        <w:rPr>
          <w:rFonts w:ascii="楷体" w:hAnsi="楷体" w:eastAsia="楷体"/>
          <w:color w:val="auto"/>
          <w:sz w:val="32"/>
          <w:szCs w:val="32"/>
        </w:rPr>
      </w:pPr>
      <w:r>
        <w:rPr>
          <w:rFonts w:hint="eastAsia" w:ascii="楷体" w:hAnsi="楷体" w:eastAsia="楷体"/>
          <w:color w:val="auto"/>
          <w:sz w:val="32"/>
          <w:szCs w:val="32"/>
        </w:rPr>
        <w:t>（三）服务要求</w:t>
      </w:r>
    </w:p>
    <w:p>
      <w:pPr>
        <w:pStyle w:val="8"/>
        <w:spacing w:line="560" w:lineRule="exact"/>
        <w:ind w:firstLine="640"/>
        <w:rPr>
          <w:rFonts w:ascii="仿宋_GB2312" w:hAnsi="宋体" w:eastAsia="仿宋_GB2312" w:cs="仿宋"/>
          <w:color w:val="auto"/>
          <w:sz w:val="32"/>
          <w:szCs w:val="32"/>
          <w:lang w:val="zh-TW"/>
        </w:rPr>
      </w:pPr>
      <w:r>
        <w:rPr>
          <w:rFonts w:hint="eastAsia" w:ascii="仿宋_GB2312" w:hAnsi="宋体" w:eastAsia="仿宋_GB2312" w:cs="仿宋"/>
          <w:color w:val="auto"/>
          <w:sz w:val="32"/>
          <w:szCs w:val="32"/>
          <w:lang w:val="zh-TW"/>
        </w:rPr>
        <w:t>1.中标方应严格依照</w:t>
      </w:r>
      <w:r>
        <w:rPr>
          <w:rFonts w:hint="eastAsia" w:ascii="仿宋_GB2312" w:hAnsi="宋体" w:eastAsia="仿宋_GB2312" w:cs="仿宋"/>
          <w:color w:val="auto"/>
          <w:sz w:val="32"/>
          <w:szCs w:val="32"/>
          <w:lang w:val="zh-TW" w:eastAsia="zh-CN"/>
        </w:rPr>
        <w:t>项目技术咨询</w:t>
      </w:r>
      <w:r>
        <w:rPr>
          <w:rFonts w:hint="eastAsia" w:ascii="仿宋_GB2312" w:hAnsi="宋体" w:eastAsia="仿宋_GB2312" w:cs="仿宋"/>
          <w:color w:val="auto"/>
          <w:sz w:val="32"/>
          <w:szCs w:val="32"/>
          <w:lang w:val="zh-TW"/>
        </w:rPr>
        <w:t>工作具体要求，承担</w:t>
      </w:r>
      <w:r>
        <w:rPr>
          <w:rFonts w:hint="eastAsia" w:ascii="仿宋_GB2312" w:hAnsi="宋体" w:eastAsia="仿宋_GB2312" w:cs="仿宋"/>
          <w:color w:val="auto"/>
          <w:sz w:val="32"/>
          <w:szCs w:val="32"/>
          <w:lang w:val="zh-TW" w:eastAsia="zh-CN"/>
        </w:rPr>
        <w:t>现场咨询指导</w:t>
      </w:r>
      <w:r>
        <w:rPr>
          <w:rFonts w:hint="eastAsia" w:ascii="仿宋_GB2312" w:hAnsi="宋体" w:eastAsia="仿宋_GB2312" w:cs="仿宋"/>
          <w:color w:val="auto"/>
          <w:sz w:val="32"/>
          <w:szCs w:val="32"/>
          <w:lang w:val="zh-TW"/>
        </w:rPr>
        <w:t>工作，保质保量完成项目任务。</w:t>
      </w:r>
    </w:p>
    <w:p>
      <w:pPr>
        <w:pStyle w:val="8"/>
        <w:spacing w:line="560" w:lineRule="exact"/>
        <w:ind w:firstLine="640"/>
        <w:rPr>
          <w:rFonts w:ascii="仿宋_GB2312" w:hAnsi="宋体" w:eastAsia="仿宋_GB2312" w:cs="仿宋"/>
          <w:color w:val="auto"/>
          <w:sz w:val="32"/>
          <w:szCs w:val="32"/>
          <w:lang w:val="zh-TW"/>
        </w:rPr>
      </w:pPr>
      <w:r>
        <w:rPr>
          <w:rFonts w:hint="eastAsia" w:ascii="仿宋_GB2312" w:hAnsi="宋体" w:eastAsia="仿宋_GB2312" w:cs="仿宋"/>
          <w:color w:val="auto"/>
          <w:sz w:val="32"/>
          <w:szCs w:val="32"/>
          <w:lang w:val="en-US" w:eastAsia="zh-CN"/>
        </w:rPr>
        <w:t>2</w:t>
      </w:r>
      <w:r>
        <w:rPr>
          <w:rFonts w:hint="eastAsia" w:ascii="仿宋_GB2312" w:hAnsi="宋体" w:eastAsia="仿宋_GB2312" w:cs="仿宋"/>
          <w:color w:val="auto"/>
          <w:sz w:val="32"/>
          <w:szCs w:val="32"/>
          <w:lang w:val="zh-TW"/>
        </w:rPr>
        <w:t>.对采购方提供的或从采购方获取的内部信息，中标方应承担保密责任。</w:t>
      </w:r>
    </w:p>
    <w:p>
      <w:pPr>
        <w:pStyle w:val="8"/>
        <w:spacing w:line="560" w:lineRule="exact"/>
        <w:ind w:firstLine="640"/>
        <w:rPr>
          <w:rFonts w:ascii="仿宋_GB2312" w:hAnsi="宋体" w:eastAsia="仿宋_GB2312" w:cs="仿宋"/>
          <w:color w:val="auto"/>
          <w:sz w:val="32"/>
          <w:szCs w:val="32"/>
          <w:lang w:val="zh-TW"/>
        </w:rPr>
      </w:pPr>
      <w:r>
        <w:rPr>
          <w:rFonts w:hint="eastAsia" w:ascii="仿宋_GB2312" w:hAnsi="宋体" w:eastAsia="仿宋_GB2312" w:cs="仿宋"/>
          <w:color w:val="auto"/>
          <w:sz w:val="32"/>
          <w:szCs w:val="32"/>
          <w:lang w:val="en-US" w:eastAsia="zh-CN"/>
        </w:rPr>
        <w:t>3</w:t>
      </w:r>
      <w:r>
        <w:rPr>
          <w:rFonts w:hint="eastAsia" w:ascii="仿宋_GB2312" w:hAnsi="宋体" w:eastAsia="仿宋_GB2312" w:cs="仿宋"/>
          <w:color w:val="auto"/>
          <w:sz w:val="32"/>
          <w:szCs w:val="32"/>
          <w:lang w:val="zh-TW"/>
        </w:rPr>
        <w:t>.中标方组建的项目团队成员需经采购方认可并同意，采购</w:t>
      </w:r>
      <w:r>
        <w:rPr>
          <w:rFonts w:hint="eastAsia" w:ascii="仿宋_GB2312" w:hAnsi="宋体" w:eastAsia="仿宋_GB2312"/>
          <w:color w:val="auto"/>
          <w:sz w:val="32"/>
          <w:szCs w:val="32"/>
        </w:rPr>
        <w:t>方有权要</w:t>
      </w:r>
      <w:r>
        <w:rPr>
          <w:rFonts w:hint="eastAsia" w:ascii="仿宋_GB2312" w:hAnsi="宋体" w:eastAsia="仿宋_GB2312" w:cs="仿宋"/>
          <w:color w:val="auto"/>
          <w:sz w:val="32"/>
          <w:szCs w:val="32"/>
          <w:lang w:val="zh-TW"/>
        </w:rPr>
        <w:t>求中标方根据</w:t>
      </w:r>
      <w:r>
        <w:rPr>
          <w:rFonts w:ascii="仿宋_GB2312" w:hAnsi="宋体" w:eastAsia="仿宋_GB2312" w:cs="仿宋"/>
          <w:color w:val="auto"/>
          <w:sz w:val="32"/>
          <w:szCs w:val="32"/>
          <w:lang w:val="zh-TW"/>
        </w:rPr>
        <w:t>工</w:t>
      </w:r>
      <w:r>
        <w:rPr>
          <w:rFonts w:hint="eastAsia" w:ascii="仿宋_GB2312" w:hAnsi="宋体" w:eastAsia="仿宋_GB2312" w:cs="仿宋"/>
          <w:color w:val="auto"/>
          <w:sz w:val="32"/>
          <w:szCs w:val="32"/>
          <w:lang w:val="zh-TW"/>
        </w:rPr>
        <w:t>作需要适时调整或更换项目成员。</w:t>
      </w:r>
    </w:p>
    <w:p>
      <w:pPr>
        <w:pStyle w:val="8"/>
        <w:spacing w:line="560" w:lineRule="exact"/>
        <w:ind w:firstLine="640"/>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中标方如在</w:t>
      </w:r>
      <w:r>
        <w:rPr>
          <w:rFonts w:hint="eastAsia" w:ascii="仿宋_GB2312" w:hAnsi="宋体" w:eastAsia="仿宋_GB2312"/>
          <w:color w:val="auto"/>
          <w:sz w:val="32"/>
          <w:szCs w:val="32"/>
          <w:lang w:eastAsia="zh-CN"/>
        </w:rPr>
        <w:t>服务过程</w:t>
      </w:r>
      <w:r>
        <w:rPr>
          <w:rFonts w:hint="eastAsia" w:ascii="仿宋_GB2312" w:hAnsi="宋体" w:eastAsia="仿宋_GB2312"/>
          <w:color w:val="auto"/>
          <w:sz w:val="32"/>
          <w:szCs w:val="32"/>
        </w:rPr>
        <w:t>中出现严重工作失误，造成负面影响的，采购方有权提前终止合同并追究中标方的违约责任，并</w:t>
      </w:r>
      <w:bookmarkStart w:id="1" w:name="_Hlk5874637"/>
      <w:r>
        <w:rPr>
          <w:rFonts w:hint="eastAsia" w:ascii="仿宋_GB2312" w:hAnsi="宋体" w:eastAsia="仿宋_GB2312"/>
          <w:color w:val="auto"/>
          <w:sz w:val="32"/>
          <w:szCs w:val="32"/>
        </w:rPr>
        <w:t>保留向中标方主张相应法律责任的权利</w:t>
      </w:r>
      <w:bookmarkEnd w:id="1"/>
      <w:r>
        <w:rPr>
          <w:rFonts w:hint="eastAsia" w:ascii="仿宋_GB2312" w:hAnsi="宋体" w:eastAsia="仿宋_GB2312"/>
          <w:color w:val="auto"/>
          <w:sz w:val="32"/>
          <w:szCs w:val="32"/>
        </w:rPr>
        <w:t>。</w:t>
      </w:r>
    </w:p>
    <w:p>
      <w:pPr>
        <w:pStyle w:val="8"/>
        <w:spacing w:line="56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rPr>
        <w:t>八、</w:t>
      </w:r>
      <w:r>
        <w:rPr>
          <w:rFonts w:hint="eastAsia" w:ascii="黑体" w:hAnsi="黑体" w:eastAsia="黑体"/>
          <w:color w:val="auto"/>
          <w:sz w:val="32"/>
          <w:szCs w:val="32"/>
          <w:lang w:eastAsia="zh-CN"/>
        </w:rPr>
        <w:t>遴选办法</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olor w:val="auto"/>
          <w:sz w:val="32"/>
          <w:szCs w:val="32"/>
          <w:lang w:eastAsia="zh-CN"/>
        </w:rPr>
      </w:pPr>
      <w:r>
        <w:rPr>
          <w:rFonts w:hint="eastAsia" w:ascii="仿宋_GB2312" w:hAnsi="宋体" w:eastAsia="仿宋_GB2312" w:cs="Times New Roman"/>
          <w:bCs/>
          <w:kern w:val="2"/>
          <w:sz w:val="32"/>
          <w:szCs w:val="32"/>
          <w:lang w:val="zh-TW" w:eastAsia="zh-CN" w:bidi="ar-SA"/>
        </w:rPr>
        <w:t>本项目采用综合评分的方式，具体投标人资格要求及评标方法如下：</w:t>
      </w:r>
    </w:p>
    <w:p>
      <w:pPr>
        <w:pStyle w:val="8"/>
        <w:spacing w:line="560" w:lineRule="exact"/>
        <w:ind w:firstLine="640"/>
        <w:rPr>
          <w:rFonts w:ascii="楷体" w:hAnsi="楷体" w:eastAsia="楷体"/>
          <w:color w:val="auto"/>
          <w:sz w:val="32"/>
          <w:szCs w:val="32"/>
        </w:rPr>
      </w:pPr>
      <w:r>
        <w:rPr>
          <w:rFonts w:hint="eastAsia" w:ascii="楷体" w:hAnsi="楷体" w:eastAsia="楷体"/>
          <w:color w:val="auto"/>
          <w:sz w:val="32"/>
          <w:szCs w:val="32"/>
        </w:rPr>
        <w:t>（一）投标人资格要求</w:t>
      </w:r>
    </w:p>
    <w:p>
      <w:pPr>
        <w:pStyle w:val="8"/>
        <w:spacing w:line="560" w:lineRule="exact"/>
        <w:ind w:firstLine="640"/>
        <w:rPr>
          <w:rFonts w:ascii="仿宋_GB2312" w:hAnsi="宋体" w:eastAsia="仿宋_GB2312"/>
          <w:bCs/>
          <w:color w:val="auto"/>
          <w:sz w:val="32"/>
          <w:szCs w:val="32"/>
        </w:rPr>
      </w:pPr>
      <w:r>
        <w:rPr>
          <w:rFonts w:hint="eastAsia" w:ascii="仿宋_GB2312" w:hAnsi="宋体" w:eastAsia="仿宋_GB2312"/>
          <w:bCs/>
          <w:color w:val="auto"/>
          <w:sz w:val="32"/>
          <w:szCs w:val="32"/>
        </w:rPr>
        <w:t>1.必须是独立法人企业或其他合法组织，须提供有效的注册登记证书（复印件加盖投标人公章）。</w:t>
      </w:r>
    </w:p>
    <w:p>
      <w:pPr>
        <w:pStyle w:val="8"/>
        <w:spacing w:line="560" w:lineRule="exact"/>
        <w:ind w:firstLine="640"/>
        <w:rPr>
          <w:rFonts w:ascii="仿宋_GB2312" w:hAnsi="宋体" w:eastAsia="仿宋_GB2312"/>
          <w:bCs/>
          <w:color w:val="auto"/>
          <w:sz w:val="32"/>
          <w:szCs w:val="32"/>
        </w:rPr>
      </w:pPr>
      <w:r>
        <w:rPr>
          <w:rFonts w:hint="eastAsia" w:ascii="仿宋_GB2312" w:hAnsi="宋体" w:eastAsia="仿宋_GB2312"/>
          <w:bCs/>
          <w:color w:val="auto"/>
          <w:sz w:val="32"/>
          <w:szCs w:val="32"/>
        </w:rPr>
        <w:t>2.应具有独立法人资格</w:t>
      </w:r>
      <w:r>
        <w:rPr>
          <w:rFonts w:hint="eastAsia" w:ascii="仿宋_GB2312" w:hAnsi="宋体" w:eastAsia="仿宋_GB2312"/>
          <w:bCs/>
          <w:color w:val="auto"/>
          <w:sz w:val="32"/>
          <w:szCs w:val="32"/>
          <w:lang w:eastAsia="zh-CN"/>
        </w:rPr>
        <w:t>，资质等级为工程监督综合资质。</w:t>
      </w:r>
      <w:r>
        <w:rPr>
          <w:rFonts w:ascii="仿宋_GB2312" w:hAnsi="宋体" w:eastAsia="仿宋_GB2312"/>
          <w:bCs/>
          <w:color w:val="FF0000"/>
          <w:sz w:val="32"/>
          <w:szCs w:val="32"/>
        </w:rPr>
        <w:t xml:space="preserve"> </w:t>
      </w:r>
    </w:p>
    <w:p>
      <w:pPr>
        <w:pStyle w:val="8"/>
        <w:spacing w:line="560" w:lineRule="exact"/>
        <w:ind w:firstLine="640"/>
        <w:rPr>
          <w:rFonts w:ascii="仿宋_GB2312" w:hAnsi="宋体" w:eastAsia="仿宋_GB2312"/>
          <w:bCs/>
          <w:color w:val="auto"/>
          <w:sz w:val="32"/>
          <w:szCs w:val="32"/>
        </w:rPr>
      </w:pPr>
      <w:r>
        <w:rPr>
          <w:rFonts w:hint="eastAsia" w:ascii="仿宋_GB2312" w:hAnsi="宋体" w:eastAsia="仿宋_GB2312"/>
          <w:bCs/>
          <w:color w:val="auto"/>
          <w:sz w:val="32"/>
          <w:szCs w:val="32"/>
        </w:rPr>
        <w:t>3.参与本项目政府采购活动时不存在被有关部门禁止参与政府采购活动且在有效期内的情况；</w:t>
      </w:r>
    </w:p>
    <w:p>
      <w:pPr>
        <w:pStyle w:val="8"/>
        <w:spacing w:line="560" w:lineRule="exact"/>
        <w:ind w:firstLine="678" w:firstLineChars="212"/>
        <w:rPr>
          <w:rFonts w:ascii="仿宋_GB2312" w:hAnsi="宋体" w:eastAsia="仿宋_GB2312"/>
          <w:bCs/>
          <w:color w:val="auto"/>
          <w:sz w:val="32"/>
          <w:szCs w:val="32"/>
        </w:rPr>
      </w:pPr>
      <w:r>
        <w:rPr>
          <w:rFonts w:hint="eastAsia" w:ascii="仿宋_GB2312" w:hAnsi="宋体" w:eastAsia="仿宋_GB2312"/>
          <w:bCs/>
          <w:color w:val="auto"/>
          <w:sz w:val="32"/>
          <w:szCs w:val="32"/>
        </w:rPr>
        <w:t>4.本项目不允许转包分包，不接受联合体投标。</w:t>
      </w:r>
    </w:p>
    <w:p>
      <w:pPr>
        <w:pStyle w:val="8"/>
        <w:spacing w:line="560" w:lineRule="exact"/>
        <w:ind w:firstLine="198" w:firstLineChars="62"/>
        <w:rPr>
          <w:rFonts w:hint="eastAsia" w:ascii="楷体" w:hAnsi="楷体" w:eastAsia="楷体"/>
          <w:color w:val="auto"/>
          <w:sz w:val="32"/>
          <w:szCs w:val="32"/>
        </w:rPr>
      </w:pPr>
      <w:r>
        <w:rPr>
          <w:rFonts w:hint="eastAsia" w:ascii="楷体" w:hAnsi="楷体" w:eastAsia="楷体"/>
          <w:color w:val="auto"/>
          <w:sz w:val="32"/>
          <w:szCs w:val="32"/>
        </w:rPr>
        <w:t xml:space="preserve"> </w:t>
      </w:r>
      <w:r>
        <w:rPr>
          <w:rFonts w:hint="eastAsia" w:ascii="楷体" w:hAnsi="楷体" w:eastAsia="楷体"/>
          <w:color w:val="auto"/>
          <w:sz w:val="32"/>
          <w:szCs w:val="32"/>
          <w:lang w:val="en-US" w:eastAsia="zh-CN"/>
        </w:rPr>
        <w:t xml:space="preserve"> </w:t>
      </w:r>
      <w:r>
        <w:rPr>
          <w:rFonts w:hint="eastAsia" w:ascii="楷体" w:hAnsi="楷体" w:eastAsia="楷体"/>
          <w:color w:val="auto"/>
          <w:sz w:val="32"/>
          <w:szCs w:val="32"/>
        </w:rPr>
        <w:t>（二）投标报价要求</w:t>
      </w:r>
    </w:p>
    <w:p>
      <w:pPr>
        <w:pStyle w:val="8"/>
        <w:keepNext w:val="0"/>
        <w:keepLines w:val="0"/>
        <w:pageBreakBefore w:val="0"/>
        <w:kinsoku/>
        <w:wordWrap/>
        <w:overflowPunct/>
        <w:topLinePunct w:val="0"/>
        <w:autoSpaceDE/>
        <w:autoSpaceDN/>
        <w:bidi w:val="0"/>
        <w:spacing w:after="0" w:line="560" w:lineRule="exact"/>
        <w:ind w:firstLine="640"/>
        <w:textAlignment w:val="auto"/>
        <w:rPr>
          <w:rFonts w:hint="eastAsia" w:ascii="楷体" w:hAnsi="楷体" w:eastAsia="楷体"/>
          <w:color w:val="auto"/>
          <w:sz w:val="32"/>
          <w:szCs w:val="32"/>
        </w:rPr>
      </w:pPr>
      <w:r>
        <w:rPr>
          <w:rFonts w:hint="eastAsia" w:ascii="仿宋_GB2312" w:hAnsi="宋体" w:eastAsia="仿宋_GB2312"/>
          <w:bCs/>
          <w:sz w:val="32"/>
          <w:szCs w:val="32"/>
        </w:rPr>
        <w:t>1.</w:t>
      </w:r>
      <w:r>
        <w:rPr>
          <w:rFonts w:hint="eastAsia" w:ascii="仿宋_GB2312" w:hAnsi="仿宋" w:eastAsia="仿宋_GB2312" w:cs="仿宋"/>
          <w:sz w:val="32"/>
          <w:szCs w:val="32"/>
        </w:rPr>
        <w:t>本项目投标人投标报价需以人民币为单位，项目预算金额总计不超过人民币</w:t>
      </w:r>
      <w:r>
        <w:rPr>
          <w:rFonts w:hint="eastAsia" w:ascii="仿宋_GB2312" w:hAnsi="仿宋" w:eastAsia="仿宋_GB2312" w:cs="仿宋"/>
          <w:sz w:val="32"/>
          <w:szCs w:val="32"/>
          <w:lang w:val="en-US" w:eastAsia="zh-CN"/>
        </w:rPr>
        <w:t>10万</w:t>
      </w:r>
      <w:r>
        <w:rPr>
          <w:rFonts w:hint="eastAsia" w:ascii="仿宋_GB2312" w:hAnsi="仿宋" w:eastAsia="仿宋_GB2312" w:cs="仿宋"/>
          <w:sz w:val="32"/>
          <w:szCs w:val="32"/>
        </w:rPr>
        <w:t>元整（大写：</w:t>
      </w:r>
      <w:r>
        <w:rPr>
          <w:rFonts w:hint="eastAsia" w:ascii="仿宋_GB2312" w:hAnsi="仿宋" w:eastAsia="仿宋_GB2312" w:cs="仿宋"/>
          <w:sz w:val="32"/>
          <w:szCs w:val="32"/>
          <w:lang w:eastAsia="zh-CN"/>
        </w:rPr>
        <w:t>拾万</w:t>
      </w:r>
      <w:r>
        <w:rPr>
          <w:rFonts w:hint="eastAsia" w:ascii="仿宋_GB2312" w:hAnsi="仿宋" w:eastAsia="仿宋_GB2312" w:cs="仿宋"/>
          <w:sz w:val="32"/>
          <w:szCs w:val="32"/>
        </w:rPr>
        <w:t>元整）。</w:t>
      </w:r>
    </w:p>
    <w:p>
      <w:pPr>
        <w:pStyle w:val="8"/>
        <w:spacing w:line="560" w:lineRule="exact"/>
        <w:ind w:firstLine="640"/>
        <w:rPr>
          <w:rFonts w:ascii="仿宋_GB2312" w:hAnsi="宋体" w:eastAsia="仿宋_GB2312"/>
          <w:bCs/>
          <w:color w:val="auto"/>
          <w:sz w:val="32"/>
          <w:szCs w:val="32"/>
        </w:rPr>
      </w:pPr>
      <w:r>
        <w:rPr>
          <w:rFonts w:hint="eastAsia" w:ascii="仿宋_GB2312" w:hAnsi="宋体" w:eastAsia="仿宋_GB2312"/>
          <w:bCs/>
          <w:color w:val="auto"/>
          <w:sz w:val="32"/>
          <w:szCs w:val="32"/>
          <w:lang w:val="en-US" w:eastAsia="zh-CN"/>
        </w:rPr>
        <w:t>2</w:t>
      </w:r>
      <w:r>
        <w:rPr>
          <w:rFonts w:hint="eastAsia" w:ascii="仿宋_GB2312" w:hAnsi="宋体" w:eastAsia="仿宋_GB2312"/>
          <w:bCs/>
          <w:color w:val="auto"/>
          <w:sz w:val="32"/>
          <w:szCs w:val="32"/>
        </w:rPr>
        <w:t>.投标单位应提供详细分项报价清单及总报价。</w:t>
      </w:r>
    </w:p>
    <w:p>
      <w:pPr>
        <w:pStyle w:val="8"/>
        <w:spacing w:line="560" w:lineRule="exact"/>
        <w:ind w:firstLine="640"/>
        <w:rPr>
          <w:rFonts w:ascii="仿宋_GB2312" w:hAnsi="宋体" w:eastAsia="仿宋_GB2312"/>
          <w:bCs/>
          <w:color w:val="auto"/>
          <w:sz w:val="32"/>
          <w:szCs w:val="32"/>
        </w:rPr>
      </w:pPr>
      <w:r>
        <w:rPr>
          <w:rFonts w:hint="eastAsia" w:ascii="仿宋_GB2312" w:hAnsi="宋体" w:eastAsia="仿宋_GB2312"/>
          <w:bCs/>
          <w:color w:val="auto"/>
          <w:sz w:val="32"/>
          <w:szCs w:val="32"/>
          <w:lang w:val="en-US" w:eastAsia="zh-CN"/>
        </w:rPr>
        <w:t>3</w:t>
      </w:r>
      <w:r>
        <w:rPr>
          <w:rFonts w:hint="eastAsia" w:ascii="仿宋_GB2312" w:hAnsi="宋体" w:eastAsia="仿宋_GB2312"/>
          <w:bCs/>
          <w:color w:val="auto"/>
          <w:sz w:val="32"/>
          <w:szCs w:val="32"/>
        </w:rPr>
        <w:t>.本项目服务费采用包干制，应包括服务成本、法定税费和企业的利润等，由企业根据招标文件所提供的资料自行测算投标报价，一经中标，投标报价总价作为中标单位与采购单位签订的合同金额，合同期限内不做调整。</w:t>
      </w:r>
    </w:p>
    <w:p>
      <w:pPr>
        <w:pStyle w:val="8"/>
        <w:spacing w:line="560" w:lineRule="exact"/>
        <w:ind w:firstLine="640"/>
        <w:rPr>
          <w:rFonts w:ascii="仿宋_GB2312" w:hAnsi="宋体" w:eastAsia="仿宋_GB2312"/>
          <w:bCs/>
          <w:color w:val="auto"/>
          <w:sz w:val="32"/>
          <w:szCs w:val="32"/>
        </w:rPr>
      </w:pPr>
      <w:r>
        <w:rPr>
          <w:rFonts w:hint="eastAsia" w:ascii="仿宋_GB2312" w:hAnsi="宋体" w:eastAsia="仿宋_GB2312"/>
          <w:bCs/>
          <w:color w:val="auto"/>
          <w:sz w:val="32"/>
          <w:szCs w:val="32"/>
          <w:lang w:val="en-US" w:eastAsia="zh-CN"/>
        </w:rPr>
        <w:t>4</w:t>
      </w:r>
      <w:r>
        <w:rPr>
          <w:rFonts w:hint="eastAsia" w:ascii="仿宋_GB2312" w:hAnsi="宋体" w:eastAsia="仿宋_GB2312"/>
          <w:bCs/>
          <w:color w:val="auto"/>
          <w:sz w:val="32"/>
          <w:szCs w:val="32"/>
        </w:rPr>
        <w:t>.投标人应根据本企业的成本自行决定报价，但不得低于招标预算价的85%。</w:t>
      </w:r>
    </w:p>
    <w:p>
      <w:pPr>
        <w:pStyle w:val="8"/>
        <w:spacing w:line="560" w:lineRule="exact"/>
        <w:ind w:firstLine="640"/>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5</w:t>
      </w:r>
      <w:r>
        <w:rPr>
          <w:rFonts w:hint="eastAsia" w:ascii="仿宋_GB2312" w:hAnsi="宋体" w:eastAsia="仿宋_GB2312"/>
          <w:bCs/>
          <w:color w:val="auto"/>
          <w:sz w:val="32"/>
          <w:szCs w:val="32"/>
        </w:rPr>
        <w:t>.投标单位的投标报价，应是本项目招标范围和招标文件及合同条款上所列的各项内容中所述的全部，不得以任何理由予以重复，并以投标单位提出的综合单价或总价为依据。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楷体_GB2312" w:hAnsi="楷体_GB2312" w:eastAsia="楷体_GB2312" w:cs="楷体_GB2312"/>
          <w:bCs/>
          <w:kern w:val="2"/>
          <w:sz w:val="32"/>
          <w:szCs w:val="32"/>
          <w:lang w:val="zh-TW" w:eastAsia="zh-CN" w:bidi="ar-SA"/>
        </w:rPr>
      </w:pPr>
      <w:r>
        <w:rPr>
          <w:rFonts w:hint="eastAsia" w:ascii="楷体_GB2312" w:hAnsi="楷体_GB2312" w:eastAsia="楷体_GB2312" w:cs="楷体_GB2312"/>
          <w:bCs/>
          <w:kern w:val="2"/>
          <w:sz w:val="32"/>
          <w:szCs w:val="32"/>
          <w:lang w:val="zh-TW" w:eastAsia="zh-CN" w:bidi="ar-SA"/>
        </w:rPr>
        <w:t>（三）评标方法</w:t>
      </w:r>
    </w:p>
    <w:p>
      <w:pPr>
        <w:widowControl w:val="0"/>
        <w:adjustRightInd/>
        <w:snapToGrid/>
        <w:spacing w:after="0" w:line="560" w:lineRule="exact"/>
        <w:ind w:firstLine="640" w:firstLineChars="200"/>
        <w:jc w:val="both"/>
        <w:rPr>
          <w:rFonts w:hint="eastAsia" w:ascii="仿宋_GB2312" w:hAnsi="宋体" w:eastAsia="仿宋_GB2312" w:cs="Times New Roman"/>
          <w:bCs/>
          <w:kern w:val="2"/>
          <w:sz w:val="32"/>
          <w:szCs w:val="32"/>
          <w:lang w:val="zh-TW" w:eastAsia="zh-CN" w:bidi="ar-SA"/>
        </w:rPr>
      </w:pPr>
      <w:r>
        <w:rPr>
          <w:rFonts w:hint="eastAsia" w:ascii="仿宋_GB2312" w:hAnsi="宋体" w:eastAsia="仿宋_GB2312" w:cs="Times New Roman"/>
          <w:bCs/>
          <w:kern w:val="2"/>
          <w:sz w:val="32"/>
          <w:szCs w:val="32"/>
          <w:lang w:val="zh-TW" w:eastAsia="zh-CN" w:bidi="ar-SA"/>
        </w:rPr>
        <w:t>本项目采用的评标方法是</w:t>
      </w:r>
      <w:r>
        <w:rPr>
          <w:rFonts w:hint="eastAsia" w:ascii="仿宋_GB2312" w:hAnsi="宋体" w:eastAsia="仿宋_GB2312" w:cs="Times New Roman"/>
          <w:b/>
          <w:bCs w:val="0"/>
          <w:kern w:val="2"/>
          <w:sz w:val="32"/>
          <w:szCs w:val="32"/>
          <w:lang w:val="zh-TW" w:eastAsia="zh-CN" w:bidi="ar-SA"/>
        </w:rPr>
        <w:t>综合评分法</w:t>
      </w:r>
      <w:r>
        <w:rPr>
          <w:rFonts w:hint="eastAsia" w:ascii="仿宋_GB2312" w:hAnsi="宋体" w:eastAsia="仿宋_GB2312" w:cs="Times New Roman"/>
          <w:bCs/>
          <w:kern w:val="2"/>
          <w:sz w:val="32"/>
          <w:szCs w:val="32"/>
          <w:lang w:val="zh-TW" w:eastAsia="zh-CN" w:bidi="ar-SA"/>
        </w:rPr>
        <w:t>。即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pPr>
        <w:widowControl w:val="0"/>
        <w:adjustRightInd/>
        <w:snapToGrid/>
        <w:spacing w:after="0" w:line="560" w:lineRule="exact"/>
        <w:ind w:firstLine="640" w:firstLineChars="200"/>
        <w:jc w:val="both"/>
        <w:rPr>
          <w:rFonts w:hint="eastAsia" w:ascii="仿宋_GB2312" w:hAnsi="宋体" w:eastAsia="仿宋_GB2312"/>
          <w:bCs/>
          <w:color w:val="auto"/>
          <w:sz w:val="32"/>
          <w:szCs w:val="32"/>
        </w:rPr>
      </w:pPr>
      <w:r>
        <w:rPr>
          <w:rFonts w:hint="eastAsia" w:ascii="仿宋_GB2312" w:hAnsi="宋体" w:eastAsia="仿宋_GB2312" w:cs="Times New Roman"/>
          <w:bCs/>
          <w:kern w:val="2"/>
          <w:sz w:val="32"/>
          <w:szCs w:val="32"/>
          <w:lang w:val="zh-TW" w:eastAsia="zh-CN" w:bidi="ar-SA"/>
        </w:rPr>
        <w:t>有效投标供应商的数量须确保在3家或以上，未满足3家仍要继续采购的，可重新组织招标，连续两次公开招标未达到3家或以上有效供应商应标的，可由采购单位提出转为竞争性谈判或单一来源方式采购的建议，附采购工作小组出具的意见，经采购工作领导小组会议同意后可申请转为非公开招标方式采购。</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宋体" w:eastAsia="仿宋_GB2312" w:cs="Times New Roman"/>
          <w:bCs/>
          <w:kern w:val="2"/>
          <w:sz w:val="32"/>
          <w:szCs w:val="32"/>
          <w:lang w:val="en-US" w:eastAsia="zh-CN"/>
        </w:rPr>
      </w:pPr>
      <w:r>
        <w:rPr>
          <w:rFonts w:hint="eastAsia" w:ascii="黑体" w:hAnsi="黑体" w:eastAsia="黑体" w:cs="仿宋"/>
          <w:kern w:val="2"/>
          <w:sz w:val="32"/>
          <w:szCs w:val="32"/>
          <w:lang w:val="en-US" w:eastAsia="zh-CN"/>
        </w:rPr>
        <w:t>九、投标文件</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宋体" w:eastAsia="仿宋_GB2312" w:cs="Times New Roman"/>
          <w:bCs/>
          <w:kern w:val="2"/>
          <w:sz w:val="32"/>
          <w:szCs w:val="32"/>
          <w:lang w:eastAsia="zh-CN"/>
        </w:rPr>
      </w:pPr>
      <w:r>
        <w:rPr>
          <w:rFonts w:hint="eastAsia" w:ascii="仿宋_GB2312" w:hAnsi="宋体" w:eastAsia="仿宋_GB2312" w:cs="Times New Roman"/>
          <w:bCs/>
          <w:kern w:val="2"/>
          <w:sz w:val="32"/>
          <w:szCs w:val="32"/>
        </w:rPr>
        <w:t>投标函（详见附件</w:t>
      </w:r>
      <w:r>
        <w:rPr>
          <w:rFonts w:hint="eastAsia" w:ascii="仿宋_GB2312" w:hAnsi="宋体" w:eastAsia="仿宋_GB2312" w:cs="Times New Roman"/>
          <w:bCs/>
          <w:kern w:val="2"/>
          <w:sz w:val="32"/>
          <w:szCs w:val="32"/>
          <w:lang w:val="en-US" w:eastAsia="zh-CN"/>
        </w:rPr>
        <w:t>1</w:t>
      </w:r>
      <w:r>
        <w:rPr>
          <w:rFonts w:hint="eastAsia" w:ascii="仿宋_GB2312" w:hAnsi="宋体" w:eastAsia="仿宋_GB2312" w:cs="Times New Roman"/>
          <w:bCs/>
          <w:kern w:val="2"/>
          <w:sz w:val="32"/>
          <w:szCs w:val="32"/>
        </w:rPr>
        <w:t>）</w:t>
      </w:r>
      <w:r>
        <w:rPr>
          <w:rFonts w:hint="eastAsia" w:ascii="仿宋_GB2312" w:hAnsi="宋体" w:eastAsia="仿宋_GB2312" w:cs="Times New Roman"/>
          <w:bCs/>
          <w:kern w:val="2"/>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宋体" w:eastAsia="仿宋_GB2312" w:cs="Times New Roman"/>
          <w:bCs/>
          <w:kern w:val="2"/>
          <w:sz w:val="32"/>
          <w:szCs w:val="32"/>
        </w:rPr>
      </w:pPr>
      <w:r>
        <w:rPr>
          <w:rFonts w:hint="eastAsia" w:ascii="仿宋_GB2312" w:hAnsi="宋体" w:eastAsia="仿宋_GB2312" w:cs="Times New Roman"/>
          <w:bCs/>
          <w:kern w:val="2"/>
          <w:sz w:val="32"/>
          <w:szCs w:val="32"/>
        </w:rPr>
        <w:t>法定代表人资格证明书及法人身份证复印件</w:t>
      </w:r>
      <w:r>
        <w:rPr>
          <w:rFonts w:hint="eastAsia" w:ascii="仿宋_GB2312" w:hAnsi="宋体" w:eastAsia="仿宋_GB2312" w:cs="Times New Roman"/>
          <w:bCs/>
          <w:kern w:val="2"/>
          <w:sz w:val="32"/>
          <w:szCs w:val="32"/>
          <w:lang w:eastAsia="zh-CN"/>
        </w:rPr>
        <w:t>（须加盖</w:t>
      </w:r>
      <w:r>
        <w:rPr>
          <w:rFonts w:hint="eastAsia" w:ascii="仿宋_GB2312" w:hAnsi="宋体" w:eastAsia="仿宋_GB2312"/>
          <w:bCs/>
          <w:sz w:val="32"/>
          <w:szCs w:val="32"/>
        </w:rPr>
        <w:t>投标人公章</w:t>
      </w:r>
      <w:r>
        <w:rPr>
          <w:rFonts w:hint="eastAsia" w:ascii="仿宋_GB2312" w:hAnsi="宋体" w:eastAsia="仿宋_GB2312" w:cs="Times New Roman"/>
          <w:bCs/>
          <w:kern w:val="2"/>
          <w:sz w:val="32"/>
          <w:szCs w:val="32"/>
          <w:lang w:eastAsia="zh-CN"/>
        </w:rPr>
        <w:t>）</w:t>
      </w:r>
      <w:r>
        <w:rPr>
          <w:rFonts w:hint="eastAsia" w:ascii="仿宋_GB2312" w:hAnsi="宋体" w:eastAsia="仿宋_GB2312" w:cs="Times New Roman"/>
          <w:bCs/>
          <w:kern w:val="2"/>
          <w:sz w:val="32"/>
          <w:szCs w:val="32"/>
        </w:rPr>
        <w:t>，或法定代表人授权委托书及被委托人身份证复印件</w:t>
      </w:r>
      <w:r>
        <w:rPr>
          <w:rFonts w:hint="eastAsia" w:ascii="仿宋_GB2312" w:hAnsi="宋体" w:eastAsia="仿宋_GB2312" w:cs="Times New Roman"/>
          <w:bCs/>
          <w:kern w:val="2"/>
          <w:sz w:val="32"/>
          <w:szCs w:val="32"/>
          <w:lang w:eastAsia="zh-CN"/>
        </w:rPr>
        <w:t>（须加盖</w:t>
      </w:r>
      <w:r>
        <w:rPr>
          <w:rFonts w:hint="eastAsia" w:ascii="仿宋_GB2312" w:hAnsi="宋体" w:eastAsia="仿宋_GB2312" w:cs="Times New Roman"/>
          <w:bCs/>
          <w:kern w:val="2"/>
          <w:sz w:val="32"/>
          <w:szCs w:val="32"/>
        </w:rPr>
        <w:t>投标人公章</w:t>
      </w:r>
      <w:r>
        <w:rPr>
          <w:rFonts w:hint="eastAsia" w:ascii="仿宋_GB2312" w:hAnsi="宋体" w:eastAsia="仿宋_GB2312" w:cs="Times New Roman"/>
          <w:bCs/>
          <w:kern w:val="2"/>
          <w:sz w:val="32"/>
          <w:szCs w:val="32"/>
          <w:lang w:eastAsia="zh-CN"/>
        </w:rPr>
        <w:t>）</w:t>
      </w:r>
      <w:r>
        <w:rPr>
          <w:rFonts w:hint="eastAsia" w:ascii="仿宋_GB2312" w:hAnsi="宋体" w:eastAsia="仿宋_GB2312" w:cs="Times New Roman"/>
          <w:bCs/>
          <w:kern w:val="2"/>
          <w:sz w:val="32"/>
          <w:szCs w:val="32"/>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宋体" w:eastAsia="仿宋_GB2312" w:cs="Times New Roman"/>
          <w:bCs/>
          <w:kern w:val="2"/>
          <w:sz w:val="32"/>
          <w:szCs w:val="32"/>
          <w:lang w:val="en-US" w:eastAsia="zh-CN"/>
        </w:rPr>
      </w:pPr>
      <w:r>
        <w:rPr>
          <w:rFonts w:hint="eastAsia" w:ascii="仿宋_GB2312" w:hAnsi="宋体" w:eastAsia="仿宋_GB2312" w:cs="Times New Roman"/>
          <w:bCs/>
          <w:kern w:val="2"/>
          <w:sz w:val="32"/>
          <w:szCs w:val="32"/>
        </w:rPr>
        <w:t>报价函（详见附件</w:t>
      </w:r>
      <w:r>
        <w:rPr>
          <w:rFonts w:hint="eastAsia" w:ascii="仿宋_GB2312" w:hAnsi="宋体" w:eastAsia="仿宋_GB2312" w:cs="Times New Roman"/>
          <w:bCs/>
          <w:kern w:val="2"/>
          <w:sz w:val="32"/>
          <w:szCs w:val="32"/>
          <w:lang w:val="en-US" w:eastAsia="zh-CN"/>
        </w:rPr>
        <w:t>2</w:t>
      </w:r>
      <w:r>
        <w:rPr>
          <w:rFonts w:hint="eastAsia" w:ascii="仿宋_GB2312" w:hAnsi="宋体" w:eastAsia="仿宋_GB2312" w:cs="Times New Roman"/>
          <w:bCs/>
          <w:kern w:val="2"/>
          <w:sz w:val="32"/>
          <w:szCs w:val="32"/>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宋体" w:eastAsia="仿宋_GB2312" w:cs="Times New Roman"/>
          <w:bCs/>
          <w:kern w:val="2"/>
          <w:sz w:val="32"/>
          <w:szCs w:val="32"/>
          <w:lang w:val="en-US" w:eastAsia="zh-CN"/>
        </w:rPr>
      </w:pPr>
      <w:r>
        <w:rPr>
          <w:rFonts w:hint="eastAsia" w:ascii="仿宋_GB2312" w:hAnsi="宋体" w:eastAsia="仿宋_GB2312" w:cs="Times New Roman"/>
          <w:bCs/>
          <w:kern w:val="2"/>
          <w:sz w:val="32"/>
          <w:szCs w:val="32"/>
          <w:lang w:val="en-US" w:eastAsia="zh-CN"/>
        </w:rPr>
        <w:t>相关案例及成果文件；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宋体" w:eastAsia="仿宋_GB2312" w:cs="Times New Roman"/>
          <w:bCs/>
          <w:kern w:val="2"/>
          <w:sz w:val="32"/>
          <w:szCs w:val="32"/>
        </w:rPr>
        <w:t>其他投标文件（若投标人有需要提交的其他资料）。</w:t>
      </w:r>
    </w:p>
    <w:p>
      <w:pPr>
        <w:keepNext w:val="0"/>
        <w:keepLines w:val="0"/>
        <w:pageBreakBefore w:val="0"/>
        <w:widowControl/>
        <w:kinsoku/>
        <w:wordWrap/>
        <w:overflowPunct/>
        <w:topLinePunct w:val="0"/>
        <w:autoSpaceDE/>
        <w:autoSpaceDN/>
        <w:bidi w:val="0"/>
        <w:spacing w:after="0" w:line="560" w:lineRule="exact"/>
        <w:ind w:firstLine="640" w:firstLineChars="200"/>
        <w:jc w:val="left"/>
        <w:textAlignment w:val="auto"/>
        <w:rPr>
          <w:rFonts w:ascii="黑体" w:hAnsi="黑体" w:eastAsia="黑体"/>
          <w:sz w:val="32"/>
          <w:szCs w:val="32"/>
        </w:rPr>
      </w:pPr>
      <w:r>
        <w:rPr>
          <w:rFonts w:hint="eastAsia" w:ascii="黑体" w:hAnsi="黑体" w:eastAsia="黑体" w:cs="仿宋"/>
          <w:kern w:val="2"/>
          <w:sz w:val="32"/>
          <w:szCs w:val="32"/>
          <w:lang w:val="zh-TW"/>
        </w:rPr>
        <w:t>十</w:t>
      </w:r>
      <w:r>
        <w:rPr>
          <w:rFonts w:hint="eastAsia" w:ascii="黑体" w:hAnsi="黑体" w:eastAsia="黑体" w:cs="仿宋"/>
          <w:kern w:val="2"/>
          <w:sz w:val="32"/>
          <w:szCs w:val="32"/>
          <w:lang w:val="zh-TW" w:eastAsia="zh-CN"/>
        </w:rPr>
        <w:t>、</w:t>
      </w:r>
      <w:r>
        <w:rPr>
          <w:rFonts w:hint="eastAsia" w:ascii="黑体" w:hAnsi="黑体" w:eastAsia="黑体"/>
          <w:sz w:val="32"/>
          <w:szCs w:val="32"/>
        </w:rPr>
        <w:t>投标文件的编写及封装要求</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1．投标文件应中文编写，A4纸打印，按照招标文件规定格式填写。所有文件均须加盖公章，并加盖骑缝章。投标人应提交投标文件</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套</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套正本，4套副本）</w:t>
      </w:r>
      <w:r>
        <w:rPr>
          <w:rFonts w:hint="eastAsia" w:ascii="仿宋_GB2312" w:hAnsi="宋体" w:eastAsia="仿宋_GB2312"/>
          <w:bCs/>
          <w:sz w:val="32"/>
          <w:szCs w:val="32"/>
        </w:rPr>
        <w:t>。</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宋体" w:eastAsia="仿宋_GB2312"/>
          <w:bCs/>
          <w:sz w:val="32"/>
          <w:szCs w:val="32"/>
        </w:rPr>
        <w:t>2．投标文件必须密封，在外层包封封口处应予密封加盖投标人单位公章。</w:t>
      </w:r>
    </w:p>
    <w:p>
      <w:pPr>
        <w:pStyle w:val="8"/>
        <w:spacing w:line="560" w:lineRule="exact"/>
        <w:ind w:firstLine="640"/>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、违约责任</w:t>
      </w:r>
    </w:p>
    <w:p>
      <w:pPr>
        <w:pStyle w:val="8"/>
        <w:spacing w:line="56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中标方未能按合同约定时间完成合同义务的，应承担违约责任。每逾期一日，按合同暂定价的2%向甲方支付违约金。逾期超过五日的，中标方除向招标方支付上述违约金外，还应按本合同暂定价的20%向甲方支付违约金。</w:t>
      </w:r>
    </w:p>
    <w:p>
      <w:pPr>
        <w:pStyle w:val="8"/>
        <w:spacing w:line="56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2.中标方未经招标方书面同意，将本合同项下的任务进行转包或分包，招标方有权解除本合同，且中标方除应返还招标方支付的所有合同款项外，还应承担合同暂定价20%的违约金。</w:t>
      </w:r>
    </w:p>
    <w:p>
      <w:pPr>
        <w:pStyle w:val="8"/>
        <w:spacing w:line="56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3.中标方签订合同后拒绝或不及时履行合同义务，招标方有权终止合同并要求中标方承担合同暂定价20%的违约金。</w:t>
      </w:r>
    </w:p>
    <w:p>
      <w:pPr>
        <w:pStyle w:val="8"/>
        <w:spacing w:line="56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4.中标方在编印服务过程中如出现</w:t>
      </w:r>
      <w:r>
        <w:rPr>
          <w:rFonts w:hint="eastAsia" w:ascii="仿宋_GB2312" w:hAnsi="仿宋_GB2312" w:eastAsia="仿宋_GB2312" w:cs="仿宋_GB2312"/>
          <w:color w:val="auto"/>
          <w:sz w:val="32"/>
          <w:szCs w:val="32"/>
        </w:rPr>
        <w:t>政治方向错误，或解读政策不准确、发布信息不实及其他严重工作失误，造成重大负面影响或舆情的，</w:t>
      </w:r>
      <w:r>
        <w:rPr>
          <w:rFonts w:hint="eastAsia" w:ascii="仿宋_GB2312" w:hAnsi="仿宋_GB2312" w:eastAsia="仿宋_GB2312" w:cs="仿宋_GB2312"/>
          <w:bCs/>
          <w:color w:val="auto"/>
          <w:sz w:val="32"/>
          <w:szCs w:val="32"/>
        </w:rPr>
        <w:t>招标方有权立即终止合同并要求中标方承担合同暂定价30%的违约金，同时</w:t>
      </w:r>
      <w:r>
        <w:rPr>
          <w:rFonts w:hint="eastAsia" w:ascii="仿宋_GB2312" w:hAnsi="仿宋_GB2312" w:eastAsia="仿宋_GB2312" w:cs="仿宋_GB2312"/>
          <w:color w:val="auto"/>
          <w:sz w:val="32"/>
          <w:szCs w:val="32"/>
        </w:rPr>
        <w:t>保留向中标方主张相应法律责任的权利</w:t>
      </w:r>
      <w:r>
        <w:rPr>
          <w:rFonts w:hint="eastAsia" w:ascii="仿宋_GB2312" w:hAnsi="仿宋_GB2312" w:eastAsia="仿宋_GB2312" w:cs="仿宋_GB2312"/>
          <w:bCs/>
          <w:color w:val="auto"/>
          <w:sz w:val="32"/>
          <w:szCs w:val="32"/>
        </w:rPr>
        <w:t>。</w:t>
      </w:r>
    </w:p>
    <w:p>
      <w:pPr>
        <w:pStyle w:val="8"/>
        <w:spacing w:line="560" w:lineRule="exact"/>
        <w:ind w:firstLine="640"/>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、投标文件的递交及评标</w:t>
      </w:r>
      <w:r>
        <w:rPr>
          <w:rFonts w:ascii="黑体" w:hAnsi="黑体" w:eastAsia="黑体"/>
          <w:color w:val="auto"/>
          <w:sz w:val="32"/>
          <w:szCs w:val="32"/>
        </w:rPr>
        <w:t xml:space="preserve"> </w:t>
      </w:r>
    </w:p>
    <w:p>
      <w:pPr>
        <w:pStyle w:val="8"/>
        <w:spacing w:line="560" w:lineRule="exact"/>
        <w:ind w:firstLine="640"/>
        <w:rPr>
          <w:rFonts w:ascii="仿宋_GB2312" w:hAnsi="黑体" w:eastAsia="仿宋_GB2312"/>
          <w:color w:val="auto"/>
          <w:sz w:val="32"/>
          <w:szCs w:val="32"/>
        </w:rPr>
      </w:pPr>
      <w:r>
        <w:rPr>
          <w:rFonts w:ascii="仿宋_GB2312" w:hAnsi="黑体" w:eastAsia="仿宋_GB2312"/>
          <w:color w:val="auto"/>
          <w:sz w:val="32"/>
          <w:szCs w:val="32"/>
        </w:rPr>
        <w:t>1.</w:t>
      </w:r>
      <w:r>
        <w:rPr>
          <w:rFonts w:hint="eastAsia" w:ascii="仿宋_GB2312" w:hAnsi="黑体" w:eastAsia="仿宋_GB2312"/>
          <w:color w:val="auto"/>
          <w:sz w:val="32"/>
          <w:szCs w:val="32"/>
        </w:rPr>
        <w:t>投标文件递交截止时间：</w:t>
      </w:r>
      <w:r>
        <w:rPr>
          <w:rFonts w:ascii="仿宋_GB2312" w:hAnsi="黑体" w:eastAsia="仿宋_GB2312"/>
          <w:color w:val="auto"/>
          <w:sz w:val="32"/>
          <w:szCs w:val="32"/>
        </w:rPr>
        <w:t>20</w:t>
      </w:r>
      <w:r>
        <w:rPr>
          <w:rFonts w:hint="eastAsia" w:ascii="仿宋_GB2312" w:hAnsi="黑体" w:eastAsia="仿宋_GB2312"/>
          <w:color w:val="auto"/>
          <w:sz w:val="32"/>
          <w:szCs w:val="32"/>
        </w:rPr>
        <w:t>2</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月</w:t>
      </w:r>
      <w:r>
        <w:rPr>
          <w:rFonts w:hint="eastAsia" w:ascii="仿宋_GB2312" w:hAnsi="黑体" w:eastAsia="仿宋_GB2312"/>
          <w:color w:val="auto"/>
          <w:sz w:val="32"/>
          <w:szCs w:val="32"/>
          <w:lang w:val="en-US" w:eastAsia="zh-CN"/>
        </w:rPr>
        <w:t>23</w:t>
      </w:r>
      <w:r>
        <w:rPr>
          <w:rFonts w:hint="eastAsia" w:ascii="仿宋_GB2312" w:hAnsi="黑体" w:eastAsia="仿宋_GB2312"/>
          <w:color w:val="auto"/>
          <w:sz w:val="32"/>
          <w:szCs w:val="32"/>
        </w:rPr>
        <w:t>日17</w:t>
      </w:r>
      <w:r>
        <w:rPr>
          <w:rFonts w:ascii="仿宋_GB2312" w:hAnsi="黑体" w:eastAsia="仿宋_GB2312"/>
          <w:color w:val="auto"/>
          <w:sz w:val="32"/>
          <w:szCs w:val="32"/>
        </w:rPr>
        <w:t>:</w:t>
      </w:r>
      <w:r>
        <w:rPr>
          <w:rFonts w:hint="eastAsia" w:ascii="仿宋_GB2312" w:hAnsi="黑体" w:eastAsia="仿宋_GB2312"/>
          <w:color w:val="auto"/>
          <w:sz w:val="32"/>
          <w:szCs w:val="32"/>
        </w:rPr>
        <w:t>0</w:t>
      </w:r>
      <w:r>
        <w:rPr>
          <w:rFonts w:ascii="仿宋_GB2312" w:hAnsi="黑体" w:eastAsia="仿宋_GB2312"/>
          <w:color w:val="auto"/>
          <w:sz w:val="32"/>
          <w:szCs w:val="32"/>
        </w:rPr>
        <w:t>0</w:t>
      </w:r>
      <w:r>
        <w:rPr>
          <w:rFonts w:hint="eastAsia" w:ascii="仿宋_GB2312" w:hAnsi="黑体" w:eastAsia="仿宋_GB2312"/>
          <w:color w:val="auto"/>
          <w:sz w:val="32"/>
          <w:szCs w:val="32"/>
        </w:rPr>
        <w:t>。</w:t>
      </w:r>
    </w:p>
    <w:p>
      <w:pPr>
        <w:pStyle w:val="8"/>
        <w:spacing w:line="560" w:lineRule="exact"/>
        <w:ind w:firstLine="640"/>
        <w:rPr>
          <w:rFonts w:ascii="仿宋_GB2312" w:hAnsi="黑体" w:eastAsia="仿宋_GB2312"/>
          <w:color w:val="auto"/>
          <w:sz w:val="32"/>
          <w:szCs w:val="32"/>
        </w:rPr>
      </w:pPr>
      <w:r>
        <w:rPr>
          <w:rFonts w:ascii="仿宋_GB2312" w:hAnsi="黑体" w:eastAsia="仿宋_GB2312"/>
          <w:color w:val="auto"/>
          <w:sz w:val="32"/>
          <w:szCs w:val="32"/>
        </w:rPr>
        <w:t>2.</w:t>
      </w:r>
      <w:r>
        <w:rPr>
          <w:rFonts w:hint="eastAsia" w:ascii="仿宋_GB2312" w:hAnsi="黑体" w:eastAsia="仿宋_GB2312"/>
          <w:color w:val="auto"/>
          <w:sz w:val="32"/>
          <w:szCs w:val="32"/>
        </w:rPr>
        <w:t>投标文件</w:t>
      </w:r>
      <w:bookmarkStart w:id="2" w:name="_Hlk6235462"/>
      <w:r>
        <w:rPr>
          <w:rFonts w:hint="eastAsia" w:ascii="仿宋_GB2312" w:hAnsi="黑体" w:eastAsia="仿宋_GB2312"/>
          <w:color w:val="auto"/>
          <w:sz w:val="32"/>
          <w:szCs w:val="32"/>
        </w:rPr>
        <w:t>投递</w:t>
      </w:r>
    </w:p>
    <w:p>
      <w:pPr>
        <w:pStyle w:val="8"/>
        <w:spacing w:line="560" w:lineRule="exact"/>
        <w:ind w:firstLine="640"/>
        <w:rPr>
          <w:rFonts w:ascii="仿宋_GB2312" w:hAnsi="黑体" w:eastAsia="仿宋_GB2312"/>
          <w:color w:val="auto"/>
          <w:sz w:val="32"/>
          <w:szCs w:val="32"/>
        </w:rPr>
      </w:pPr>
      <w:r>
        <w:rPr>
          <w:rFonts w:hint="eastAsia" w:ascii="仿宋_GB2312" w:hAnsi="黑体" w:eastAsia="仿宋_GB2312"/>
          <w:color w:val="auto"/>
          <w:sz w:val="32"/>
          <w:szCs w:val="32"/>
        </w:rPr>
        <w:t>网上投递：</w:t>
      </w:r>
      <w:r>
        <w:rPr>
          <w:rFonts w:hint="eastAsia" w:ascii="仿宋_GB2312" w:hAnsi="黑体" w:eastAsia="仿宋_GB2312"/>
          <w:color w:val="auto"/>
          <w:sz w:val="32"/>
          <w:szCs w:val="32"/>
          <w:lang w:val="en-US" w:eastAsia="zh-CN"/>
        </w:rPr>
        <w:t>zhouwei</w:t>
      </w:r>
      <w:r>
        <w:rPr>
          <w:rFonts w:hint="eastAsia" w:ascii="仿宋_GB2312" w:hAnsi="黑体" w:eastAsia="仿宋_GB2312"/>
          <w:color w:val="auto"/>
          <w:sz w:val="32"/>
          <w:szCs w:val="32"/>
        </w:rPr>
        <w:t>@szpsq.gov.cn（电子邮箱）</w:t>
      </w:r>
    </w:p>
    <w:p>
      <w:pPr>
        <w:pStyle w:val="8"/>
        <w:spacing w:line="560" w:lineRule="exact"/>
        <w:ind w:firstLine="640"/>
        <w:rPr>
          <w:rFonts w:hint="default" w:ascii="仿宋_GB2312" w:hAnsi="黑体" w:eastAsia="仿宋_GB2312"/>
          <w:color w:val="auto"/>
          <w:sz w:val="32"/>
          <w:szCs w:val="32"/>
          <w:lang w:val="en" w:eastAsia="zh-CN"/>
        </w:rPr>
      </w:pPr>
      <w:r>
        <w:rPr>
          <w:rFonts w:hint="eastAsia" w:ascii="仿宋_GB2312" w:hAnsi="黑体" w:eastAsia="仿宋_GB2312"/>
          <w:color w:val="auto"/>
          <w:sz w:val="32"/>
          <w:szCs w:val="32"/>
        </w:rPr>
        <w:t>邮寄投递：</w:t>
      </w:r>
      <w:bookmarkEnd w:id="2"/>
      <w:r>
        <w:rPr>
          <w:rFonts w:hint="eastAsia" w:ascii="仿宋_GB2312" w:hAnsi="黑体" w:eastAsia="仿宋_GB2312"/>
          <w:color w:val="auto"/>
          <w:sz w:val="32"/>
          <w:szCs w:val="32"/>
        </w:rPr>
        <w:t>深圳市坪山区坪山大道</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333号，联系人：</w:t>
      </w:r>
      <w:r>
        <w:rPr>
          <w:rFonts w:hint="eastAsia" w:ascii="仿宋_GB2312" w:hAnsi="黑体" w:eastAsia="仿宋_GB2312"/>
          <w:color w:val="auto"/>
          <w:sz w:val="32"/>
          <w:szCs w:val="32"/>
          <w:lang w:eastAsia="zh-CN"/>
        </w:rPr>
        <w:t>周先生</w:t>
      </w:r>
      <w:r>
        <w:rPr>
          <w:rFonts w:hint="eastAsia" w:ascii="仿宋_GB2312" w:hAnsi="黑体" w:eastAsia="仿宋_GB2312"/>
          <w:color w:val="auto"/>
          <w:sz w:val="32"/>
          <w:szCs w:val="32"/>
        </w:rPr>
        <w:t>，电话：</w:t>
      </w:r>
      <w:r>
        <w:rPr>
          <w:rFonts w:hint="default" w:ascii="仿宋_GB2312" w:hAnsi="黑体" w:eastAsia="仿宋_GB2312"/>
          <w:color w:val="auto"/>
          <w:sz w:val="32"/>
          <w:szCs w:val="32"/>
          <w:lang w:val="en"/>
        </w:rPr>
        <w:t>13113650792</w:t>
      </w:r>
    </w:p>
    <w:p>
      <w:pPr>
        <w:pStyle w:val="8"/>
        <w:spacing w:line="560" w:lineRule="exact"/>
        <w:ind w:firstLine="640"/>
        <w:rPr>
          <w:rFonts w:ascii="仿宋_GB2312" w:hAnsi="黑体" w:eastAsia="仿宋_GB2312"/>
          <w:color w:val="auto"/>
          <w:sz w:val="32"/>
          <w:szCs w:val="32"/>
        </w:rPr>
      </w:pPr>
      <w:r>
        <w:rPr>
          <w:rFonts w:hint="eastAsia" w:ascii="仿宋_GB2312" w:hAnsi="黑体" w:eastAsia="仿宋_GB2312"/>
          <w:color w:val="auto"/>
          <w:sz w:val="32"/>
          <w:szCs w:val="32"/>
        </w:rPr>
        <w:t>3</w:t>
      </w:r>
      <w:r>
        <w:rPr>
          <w:rFonts w:ascii="仿宋_GB2312" w:hAnsi="黑体" w:eastAsia="仿宋_GB2312"/>
          <w:color w:val="auto"/>
          <w:sz w:val="32"/>
          <w:szCs w:val="32"/>
        </w:rPr>
        <w:t>.</w:t>
      </w:r>
      <w:r>
        <w:rPr>
          <w:rFonts w:hint="eastAsia" w:ascii="仿宋_GB2312" w:hAnsi="黑体" w:eastAsia="仿宋_GB2312"/>
          <w:color w:val="auto"/>
          <w:sz w:val="32"/>
          <w:szCs w:val="32"/>
        </w:rPr>
        <w:t>评审地点：深圳市坪山区</w:t>
      </w:r>
      <w:r>
        <w:rPr>
          <w:rFonts w:hint="eastAsia" w:ascii="仿宋_GB2312" w:hAnsi="黑体" w:eastAsia="仿宋_GB2312"/>
          <w:color w:val="auto"/>
          <w:sz w:val="32"/>
          <w:szCs w:val="32"/>
          <w:lang w:eastAsia="zh-CN"/>
        </w:rPr>
        <w:t>人大常委会</w:t>
      </w:r>
      <w:r>
        <w:rPr>
          <w:rFonts w:hint="eastAsia" w:ascii="仿宋_GB2312" w:hAnsi="黑体" w:eastAsia="仿宋_GB2312"/>
          <w:color w:val="auto"/>
          <w:sz w:val="32"/>
          <w:szCs w:val="32"/>
          <w:lang w:val="en-US" w:eastAsia="zh-CN"/>
        </w:rPr>
        <w:t>221</w:t>
      </w:r>
      <w:r>
        <w:rPr>
          <w:rFonts w:hint="eastAsia" w:ascii="仿宋_GB2312" w:hAnsi="黑体" w:eastAsia="仿宋_GB2312"/>
          <w:color w:val="auto"/>
          <w:sz w:val="32"/>
          <w:szCs w:val="32"/>
        </w:rPr>
        <w:t>办公室。</w:t>
      </w:r>
    </w:p>
    <w:p>
      <w:pPr>
        <w:pStyle w:val="8"/>
        <w:spacing w:line="560" w:lineRule="exact"/>
        <w:ind w:firstLine="640"/>
        <w:rPr>
          <w:rFonts w:ascii="仿宋_GB2312" w:hAnsi="宋体" w:eastAsia="仿宋_GB2312"/>
          <w:bCs/>
          <w:color w:val="auto"/>
          <w:sz w:val="32"/>
          <w:szCs w:val="32"/>
        </w:rPr>
      </w:pPr>
      <w:r>
        <w:rPr>
          <w:rFonts w:hint="eastAsia" w:ascii="仿宋_GB2312" w:hAnsi="黑体" w:eastAsia="仿宋_GB2312"/>
          <w:color w:val="auto"/>
          <w:sz w:val="32"/>
          <w:szCs w:val="32"/>
        </w:rPr>
        <w:t>4</w:t>
      </w:r>
      <w:r>
        <w:rPr>
          <w:rFonts w:ascii="仿宋_GB2312" w:hAnsi="黑体" w:eastAsia="仿宋_GB2312"/>
          <w:color w:val="auto"/>
          <w:sz w:val="32"/>
          <w:szCs w:val="32"/>
        </w:rPr>
        <w:t>.</w:t>
      </w:r>
      <w:r>
        <w:rPr>
          <w:rFonts w:hint="eastAsia" w:ascii="仿宋_GB2312" w:hAnsi="黑体" w:eastAsia="仿宋_GB2312"/>
          <w:color w:val="auto"/>
          <w:sz w:val="32"/>
          <w:szCs w:val="32"/>
        </w:rPr>
        <w:t>投标人务必认真阅读招标文件的内容，按照招标文件的格式和内容要求编制投标文件，在规定时间内投标。</w:t>
      </w:r>
    </w:p>
    <w:p>
      <w:pPr>
        <w:pStyle w:val="8"/>
        <w:spacing w:line="560" w:lineRule="exact"/>
        <w:ind w:firstLine="640"/>
        <w:rPr>
          <w:rFonts w:ascii="仿宋_GB2312" w:hAnsi="宋体" w:eastAsia="仿宋_GB2312"/>
          <w:bCs/>
          <w:color w:val="auto"/>
          <w:sz w:val="32"/>
          <w:szCs w:val="32"/>
        </w:rPr>
      </w:pPr>
    </w:p>
    <w:p>
      <w:pPr>
        <w:pStyle w:val="8"/>
        <w:spacing w:line="560" w:lineRule="exact"/>
        <w:rPr>
          <w:rFonts w:hint="eastAsia" w:ascii="仿宋_GB2312" w:hAnsi="宋体" w:eastAsia="仿宋_GB2312"/>
          <w:bCs/>
          <w:color w:val="auto"/>
          <w:sz w:val="32"/>
          <w:szCs w:val="32"/>
          <w:lang w:eastAsia="zh-CN"/>
        </w:rPr>
      </w:pPr>
      <w:r>
        <w:rPr>
          <w:rFonts w:hint="eastAsia" w:ascii="仿宋_GB2312" w:hAnsi="宋体" w:eastAsia="仿宋_GB2312"/>
          <w:bCs/>
          <w:color w:val="auto"/>
          <w:sz w:val="32"/>
          <w:szCs w:val="32"/>
        </w:rPr>
        <w:t>附件：1.</w:t>
      </w:r>
      <w:r>
        <w:rPr>
          <w:rFonts w:hint="eastAsia" w:ascii="仿宋_GB2312" w:hAnsi="宋体" w:eastAsia="仿宋_GB2312"/>
          <w:bCs/>
          <w:color w:val="auto"/>
          <w:sz w:val="32"/>
          <w:szCs w:val="32"/>
          <w:lang w:eastAsia="zh-CN"/>
        </w:rPr>
        <w:t>评分标准</w:t>
      </w:r>
    </w:p>
    <w:p>
      <w:pPr>
        <w:pStyle w:val="8"/>
        <w:spacing w:line="560" w:lineRule="exact"/>
        <w:ind w:firstLine="1600" w:firstLineChars="500"/>
        <w:rPr>
          <w:rFonts w:ascii="仿宋_GB2312" w:hAnsi="宋体" w:eastAsia="仿宋_GB2312"/>
          <w:bCs/>
          <w:color w:val="auto"/>
          <w:sz w:val="32"/>
          <w:szCs w:val="32"/>
        </w:rPr>
      </w:pPr>
      <w:r>
        <w:rPr>
          <w:rFonts w:hint="eastAsia" w:ascii="仿宋_GB2312" w:hAnsi="宋体" w:eastAsia="仿宋_GB2312"/>
          <w:bCs/>
          <w:color w:val="auto"/>
          <w:sz w:val="32"/>
          <w:szCs w:val="32"/>
          <w:lang w:val="en-US" w:eastAsia="zh-CN"/>
        </w:rPr>
        <w:t>2</w:t>
      </w:r>
      <w:r>
        <w:rPr>
          <w:rFonts w:hint="eastAsia" w:ascii="仿宋_GB2312" w:hAnsi="宋体" w:eastAsia="仿宋_GB2312"/>
          <w:bCs/>
          <w:color w:val="auto"/>
          <w:sz w:val="32"/>
          <w:szCs w:val="32"/>
        </w:rPr>
        <w:t>.投标函</w:t>
      </w:r>
    </w:p>
    <w:p>
      <w:pPr>
        <w:pStyle w:val="8"/>
        <w:spacing w:line="560" w:lineRule="exact"/>
        <w:ind w:firstLine="1600" w:firstLineChars="500"/>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3</w:t>
      </w:r>
      <w:r>
        <w:rPr>
          <w:rFonts w:hint="eastAsia" w:ascii="仿宋_GB2312" w:hAnsi="宋体" w:eastAsia="仿宋_GB2312"/>
          <w:bCs/>
          <w:color w:val="auto"/>
          <w:sz w:val="32"/>
          <w:szCs w:val="32"/>
        </w:rPr>
        <w:t>.报价函</w:t>
      </w:r>
    </w:p>
    <w:p>
      <w:pPr>
        <w:pStyle w:val="8"/>
        <w:spacing w:line="560" w:lineRule="exact"/>
        <w:ind w:firstLine="1600" w:firstLineChars="500"/>
        <w:rPr>
          <w:rFonts w:ascii="仿宋_GB2312" w:hAnsi="宋体" w:eastAsia="仿宋_GB2312"/>
          <w:bCs/>
          <w:color w:val="auto"/>
          <w:sz w:val="32"/>
          <w:szCs w:val="32"/>
        </w:rPr>
      </w:pPr>
    </w:p>
    <w:p>
      <w:pPr>
        <w:pStyle w:val="8"/>
        <w:spacing w:line="560" w:lineRule="exact"/>
        <w:ind w:firstLine="1600" w:firstLineChars="50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深圳市坪山区人民代表大会常务委员会办公室</w:t>
      </w:r>
    </w:p>
    <w:p>
      <w:pPr>
        <w:pStyle w:val="8"/>
        <w:wordWrap w:val="0"/>
        <w:spacing w:line="560" w:lineRule="exact"/>
        <w:ind w:firstLine="1600" w:firstLineChars="500"/>
        <w:jc w:val="right"/>
        <w:rPr>
          <w:rFonts w:ascii="仿宋_GB2312" w:hAnsi="宋体" w:eastAsia="仿宋_GB2312"/>
          <w:bCs/>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 xml:space="preserve">日          </w:t>
      </w:r>
    </w:p>
    <w:p>
      <w:pPr>
        <w:widowControl/>
        <w:spacing w:line="560" w:lineRule="exact"/>
        <w:jc w:val="right"/>
        <w:rPr>
          <w:rFonts w:ascii="仿宋_GB2312" w:hAnsi="宋体" w:eastAsia="仿宋_GB2312"/>
          <w:bCs/>
          <w:color w:val="auto"/>
          <w:sz w:val="32"/>
          <w:szCs w:val="32"/>
        </w:rPr>
      </w:pPr>
    </w:p>
    <w:p>
      <w:pPr>
        <w:widowControl/>
        <w:spacing w:line="560" w:lineRule="exact"/>
        <w:jc w:val="right"/>
        <w:rPr>
          <w:rFonts w:ascii="仿宋_GB2312" w:hAnsi="宋体" w:eastAsia="仿宋_GB2312"/>
          <w:bCs/>
          <w:color w:val="auto"/>
          <w:sz w:val="32"/>
          <w:szCs w:val="32"/>
        </w:rPr>
      </w:pPr>
    </w:p>
    <w:p>
      <w:pPr>
        <w:widowControl/>
        <w:spacing w:line="560" w:lineRule="exact"/>
        <w:jc w:val="right"/>
        <w:rPr>
          <w:rFonts w:ascii="仿宋_GB2312" w:hAnsi="宋体" w:eastAsia="仿宋_GB2312"/>
          <w:bCs/>
          <w:color w:val="auto"/>
          <w:sz w:val="32"/>
          <w:szCs w:val="32"/>
        </w:rPr>
      </w:pPr>
    </w:p>
    <w:p>
      <w:pPr>
        <w:widowControl/>
        <w:spacing w:line="560" w:lineRule="exact"/>
        <w:jc w:val="right"/>
        <w:rPr>
          <w:rFonts w:ascii="仿宋_GB2312" w:hAnsi="宋体" w:eastAsia="仿宋_GB2312"/>
          <w:bCs/>
          <w:color w:val="auto"/>
          <w:sz w:val="32"/>
          <w:szCs w:val="32"/>
        </w:rPr>
      </w:pPr>
    </w:p>
    <w:p>
      <w:pPr>
        <w:widowControl/>
        <w:spacing w:line="560" w:lineRule="exact"/>
        <w:jc w:val="right"/>
        <w:rPr>
          <w:rFonts w:ascii="仿宋_GB2312" w:hAnsi="宋体" w:eastAsia="仿宋_GB2312"/>
          <w:bCs/>
          <w:color w:val="auto"/>
          <w:sz w:val="32"/>
          <w:szCs w:val="32"/>
        </w:rPr>
      </w:pPr>
    </w:p>
    <w:p>
      <w:pPr>
        <w:widowControl/>
        <w:spacing w:line="560" w:lineRule="exact"/>
        <w:jc w:val="right"/>
        <w:rPr>
          <w:rFonts w:ascii="仿宋_GB2312" w:hAnsi="宋体" w:eastAsia="仿宋_GB2312"/>
          <w:bCs/>
          <w:color w:val="auto"/>
          <w:sz w:val="32"/>
          <w:szCs w:val="32"/>
        </w:rPr>
      </w:pP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spacing w:after="0" w:line="560" w:lineRule="exact"/>
        <w:ind w:firstLine="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评分标准</w:t>
      </w:r>
    </w:p>
    <w:tbl>
      <w:tblPr>
        <w:tblStyle w:val="5"/>
        <w:tblpPr w:leftFromText="180" w:rightFromText="180" w:vertAnchor="text" w:tblpXSpec="center" w:tblpY="1"/>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05"/>
        <w:gridCol w:w="840"/>
        <w:gridCol w:w="6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435" w:type="dxa"/>
            <w:gridSpan w:val="4"/>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评分项及评分规则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序号</w:t>
            </w:r>
          </w:p>
        </w:tc>
        <w:tc>
          <w:tcPr>
            <w:tcW w:w="1305"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内容</w:t>
            </w:r>
          </w:p>
        </w:tc>
        <w:tc>
          <w:tcPr>
            <w:tcW w:w="84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权重</w:t>
            </w:r>
          </w:p>
        </w:tc>
        <w:tc>
          <w:tcPr>
            <w:tcW w:w="6473"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1</w:t>
            </w:r>
          </w:p>
        </w:tc>
        <w:tc>
          <w:tcPr>
            <w:tcW w:w="1305"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价格</w:t>
            </w:r>
          </w:p>
        </w:tc>
        <w:tc>
          <w:tcPr>
            <w:tcW w:w="84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lang w:val="en-US" w:eastAsia="zh-CN"/>
              </w:rPr>
              <w:t>4</w:t>
            </w:r>
            <w:r>
              <w:rPr>
                <w:rFonts w:hint="eastAsia" w:ascii="仿宋_GB2312" w:hAnsi="黑体" w:eastAsia="仿宋_GB2312"/>
                <w:sz w:val="28"/>
                <w:szCs w:val="28"/>
              </w:rPr>
              <w:t>0</w:t>
            </w:r>
          </w:p>
        </w:tc>
        <w:tc>
          <w:tcPr>
            <w:tcW w:w="6473" w:type="dxa"/>
            <w:vAlign w:val="top"/>
          </w:tcPr>
          <w:p>
            <w:pPr>
              <w:keepNext w:val="0"/>
              <w:keepLines w:val="0"/>
              <w:pageBreakBefore w:val="0"/>
              <w:kinsoku/>
              <w:wordWrap/>
              <w:overflowPunct/>
              <w:topLinePunct w:val="0"/>
              <w:autoSpaceDE/>
              <w:autoSpaceDN/>
              <w:bidi w:val="0"/>
              <w:snapToGrid w:val="0"/>
              <w:spacing w:after="0" w:line="240" w:lineRule="auto"/>
              <w:textAlignment w:val="auto"/>
              <w:rPr>
                <w:rFonts w:ascii="仿宋_GB2312" w:hAnsi="黑体" w:eastAsia="仿宋_GB2312"/>
                <w:sz w:val="24"/>
                <w:szCs w:val="24"/>
              </w:rPr>
            </w:pPr>
            <w:r>
              <w:rPr>
                <w:rFonts w:ascii="仿宋_GB2312" w:hAnsi="黑体" w:eastAsia="仿宋_GB2312"/>
                <w:sz w:val="24"/>
                <w:szCs w:val="24"/>
              </w:rPr>
              <w:t>1.</w:t>
            </w:r>
            <w:r>
              <w:rPr>
                <w:rFonts w:hint="eastAsia" w:ascii="仿宋_GB2312" w:hAnsi="黑体" w:eastAsia="仿宋_GB2312"/>
                <w:sz w:val="24"/>
                <w:szCs w:val="24"/>
              </w:rPr>
              <w:t>有效报价应等于或低于</w:t>
            </w:r>
            <w:r>
              <w:rPr>
                <w:rFonts w:hint="eastAsia" w:ascii="仿宋_GB2312" w:hAnsi="黑体" w:eastAsia="仿宋_GB2312"/>
                <w:sz w:val="24"/>
                <w:szCs w:val="24"/>
                <w:lang w:val="en-US" w:eastAsia="zh-CN"/>
              </w:rPr>
              <w:t>10</w:t>
            </w:r>
            <w:r>
              <w:rPr>
                <w:rFonts w:hint="eastAsia" w:ascii="仿宋_GB2312" w:hAnsi="黑体" w:eastAsia="仿宋_GB2312"/>
                <w:sz w:val="24"/>
                <w:szCs w:val="24"/>
              </w:rPr>
              <w:t>万元以下，投标报价高于</w:t>
            </w:r>
            <w:r>
              <w:rPr>
                <w:rFonts w:hint="eastAsia" w:ascii="仿宋_GB2312" w:hAnsi="黑体" w:eastAsia="仿宋_GB2312"/>
                <w:sz w:val="24"/>
                <w:szCs w:val="24"/>
                <w:lang w:val="en-US" w:eastAsia="zh-CN"/>
              </w:rPr>
              <w:t>10</w:t>
            </w:r>
            <w:r>
              <w:rPr>
                <w:rFonts w:hint="eastAsia" w:ascii="仿宋_GB2312" w:hAnsi="黑体" w:eastAsia="仿宋_GB2312"/>
                <w:sz w:val="24"/>
                <w:szCs w:val="24"/>
              </w:rPr>
              <w:t>万无效；</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ascii="仿宋_GB2312" w:hAnsi="黑体" w:eastAsia="仿宋_GB2312"/>
                <w:sz w:val="24"/>
                <w:szCs w:val="24"/>
              </w:rPr>
              <w:t>2.</w:t>
            </w:r>
            <w:r>
              <w:rPr>
                <w:rFonts w:hint="eastAsia" w:ascii="仿宋_GB2312" w:hAnsi="黑体" w:eastAsia="仿宋_GB2312"/>
                <w:sz w:val="24"/>
                <w:szCs w:val="24"/>
              </w:rPr>
              <w:t>有效报价的平均价为满分，作为基准价；</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hint="eastAsia" w:ascii="仿宋_GB2312" w:hAnsi="黑体" w:eastAsia="仿宋_GB2312"/>
                <w:sz w:val="24"/>
                <w:szCs w:val="24"/>
              </w:rPr>
              <w:t>3.有效报价得分计算公式如下：</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hint="eastAsia" w:ascii="仿宋_GB2312" w:hAnsi="黑体" w:eastAsia="仿宋_GB2312"/>
                <w:sz w:val="24"/>
                <w:szCs w:val="24"/>
              </w:rPr>
              <w:t>Fn=（1- |Sn-Sj |</w:t>
            </w:r>
            <w:r>
              <w:rPr>
                <w:rFonts w:hint="eastAsia" w:ascii="微软雅黑" w:hAnsi="微软雅黑" w:eastAsia="微软雅黑" w:cs="微软雅黑"/>
                <w:sz w:val="24"/>
                <w:szCs w:val="24"/>
              </w:rPr>
              <w:t>∕</w:t>
            </w:r>
            <w:r>
              <w:rPr>
                <w:rFonts w:hint="eastAsia" w:ascii="仿宋_GB2312" w:hAnsi="黑体" w:eastAsia="仿宋_GB2312"/>
                <w:sz w:val="24"/>
                <w:szCs w:val="24"/>
              </w:rPr>
              <w:t>Sj）×价格分</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hint="eastAsia" w:ascii="仿宋_GB2312" w:hAnsi="黑体" w:eastAsia="仿宋_GB2312"/>
                <w:sz w:val="24"/>
                <w:szCs w:val="24"/>
              </w:rPr>
              <w:t>其中：Fn—第n有效报价投标人价格得分；</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hint="eastAsia" w:ascii="仿宋_GB2312" w:hAnsi="黑体" w:eastAsia="仿宋_GB2312"/>
                <w:sz w:val="24"/>
                <w:szCs w:val="24"/>
              </w:rPr>
              <w:t>Sn—第n有效报价投标人的报价；</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hint="eastAsia" w:ascii="仿宋_GB2312" w:hAnsi="黑体" w:eastAsia="仿宋_GB2312"/>
                <w:sz w:val="24"/>
                <w:szCs w:val="24"/>
              </w:rPr>
              <w:t>Sj—有效报价的平均价（基准价）。</w:t>
            </w:r>
          </w:p>
          <w:p>
            <w:pPr>
              <w:pStyle w:val="2"/>
              <w:rPr>
                <w:rFonts w:hint="eastAsia" w:ascii="仿宋_GB2312" w:hAnsi="黑体" w:eastAsia="仿宋_GB2312"/>
                <w:sz w:val="24"/>
                <w:szCs w:val="24"/>
                <w:lang w:eastAsia="zh-CN"/>
              </w:rPr>
            </w:pPr>
            <w:r>
              <w:rPr>
                <w:rFonts w:hint="eastAsia" w:ascii="仿宋_GB2312" w:hAnsi="黑体" w:eastAsia="仿宋_GB2312"/>
                <w:sz w:val="24"/>
                <w:szCs w:val="24"/>
              </w:rPr>
              <w:t>注：当Fn＜0时，Fn取0。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817" w:type="dxa"/>
            <w:tcBorders>
              <w:bottom w:val="single" w:color="auto" w:sz="4" w:space="0"/>
            </w:tcBorders>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2</w:t>
            </w:r>
          </w:p>
        </w:tc>
        <w:tc>
          <w:tcPr>
            <w:tcW w:w="1305"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eastAsia" w:ascii="仿宋_GB2312" w:hAnsi="黑体" w:eastAsia="仿宋_GB2312"/>
                <w:sz w:val="28"/>
                <w:szCs w:val="28"/>
                <w:lang w:eastAsia="zh-CN"/>
              </w:rPr>
            </w:pPr>
            <w:r>
              <w:rPr>
                <w:rFonts w:hint="eastAsia" w:ascii="仿宋_GB2312" w:hAnsi="黑体" w:eastAsia="仿宋_GB2312"/>
                <w:sz w:val="28"/>
                <w:szCs w:val="28"/>
                <w:lang w:eastAsia="zh-CN"/>
              </w:rPr>
              <w:t>资质</w:t>
            </w:r>
          </w:p>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lang w:eastAsia="zh-CN"/>
              </w:rPr>
              <w:t>文件</w:t>
            </w:r>
          </w:p>
        </w:tc>
        <w:tc>
          <w:tcPr>
            <w:tcW w:w="84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default" w:ascii="仿宋_GB2312" w:hAnsi="黑体" w:eastAsia="仿宋_GB2312"/>
                <w:sz w:val="28"/>
                <w:szCs w:val="28"/>
                <w:lang w:val="en-US" w:eastAsia="zh-CN"/>
              </w:rPr>
            </w:pPr>
            <w:r>
              <w:rPr>
                <w:rFonts w:hint="eastAsia" w:ascii="仿宋_GB2312" w:hAnsi="黑体" w:eastAsia="仿宋_GB2312"/>
                <w:sz w:val="28"/>
                <w:szCs w:val="28"/>
                <w:lang w:val="en-US" w:eastAsia="zh-CN"/>
              </w:rPr>
              <w:t>3</w:t>
            </w:r>
            <w:r>
              <w:rPr>
                <w:rFonts w:hint="eastAsia" w:ascii="仿宋_GB2312" w:hAnsi="黑体" w:eastAsia="仿宋_GB2312"/>
                <w:sz w:val="28"/>
                <w:szCs w:val="28"/>
              </w:rPr>
              <w:t>0</w:t>
            </w:r>
          </w:p>
        </w:tc>
        <w:tc>
          <w:tcPr>
            <w:tcW w:w="6473" w:type="dxa"/>
            <w:vAlign w:val="center"/>
          </w:tcPr>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1.投标人必须是独立企业法人或其他合法组织，须提供有效的注册登记证书或工商营业执照（复印件加盖投标人公章）。</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2.投标人资质应为工程监理相关资质。</w:t>
            </w:r>
          </w:p>
          <w:p>
            <w:pPr>
              <w:keepNext w:val="0"/>
              <w:keepLines w:val="0"/>
              <w:pageBreakBefore w:val="0"/>
              <w:widowControl w:val="0"/>
              <w:kinsoku/>
              <w:wordWrap/>
              <w:overflowPunct/>
              <w:topLinePunct w:val="0"/>
              <w:autoSpaceDE/>
              <w:autoSpaceDN/>
              <w:bidi w:val="0"/>
              <w:adjustRightInd/>
              <w:snapToGrid w:val="0"/>
              <w:spacing w:after="0" w:line="400" w:lineRule="exact"/>
              <w:textAlignment w:val="auto"/>
              <w:outlineLvl w:val="9"/>
              <w:rPr>
                <w:rFonts w:hint="eastAsia" w:ascii="仿宋_GB2312" w:hAnsi="黑体" w:eastAsia="仿宋_GB2312"/>
                <w:sz w:val="24"/>
                <w:szCs w:val="24"/>
                <w:lang w:val="en-US" w:eastAsia="zh-CN"/>
              </w:rPr>
            </w:pPr>
            <w:r>
              <w:rPr>
                <w:rFonts w:hint="eastAsia" w:ascii="仿宋_GB2312" w:hAnsi="黑体" w:eastAsia="仿宋_GB2312"/>
                <w:sz w:val="24"/>
                <w:szCs w:val="24"/>
                <w:lang w:eastAsia="zh-CN"/>
              </w:rPr>
              <w:t>注：</w:t>
            </w:r>
            <w:r>
              <w:rPr>
                <w:rFonts w:hint="eastAsia" w:ascii="仿宋_GB2312" w:hAnsi="黑体" w:eastAsia="仿宋_GB2312"/>
                <w:sz w:val="24"/>
                <w:szCs w:val="24"/>
              </w:rPr>
              <w:t>无</w:t>
            </w:r>
            <w:r>
              <w:rPr>
                <w:rFonts w:hint="eastAsia" w:ascii="仿宋_GB2312" w:hAnsi="黑体" w:eastAsia="仿宋_GB2312"/>
                <w:sz w:val="24"/>
                <w:szCs w:val="24"/>
                <w:lang w:eastAsia="zh-CN"/>
              </w:rPr>
              <w:t>相关</w:t>
            </w:r>
            <w:r>
              <w:rPr>
                <w:rFonts w:hint="eastAsia" w:ascii="仿宋_GB2312" w:hAnsi="黑体" w:eastAsia="仿宋_GB2312"/>
                <w:sz w:val="24"/>
                <w:szCs w:val="24"/>
              </w:rPr>
              <w:t>证明材料或无法判断</w:t>
            </w:r>
            <w:r>
              <w:rPr>
                <w:rFonts w:hint="eastAsia" w:ascii="仿宋_GB2312" w:hAnsi="黑体" w:eastAsia="仿宋_GB2312"/>
                <w:sz w:val="24"/>
                <w:szCs w:val="24"/>
                <w:lang w:eastAsia="zh-CN"/>
              </w:rPr>
              <w:t>是否符合上述要求，则该项</w:t>
            </w:r>
            <w:r>
              <w:rPr>
                <w:rFonts w:hint="eastAsia" w:ascii="仿宋_GB2312" w:hAnsi="黑体" w:eastAsia="仿宋_GB2312"/>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81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p>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r>
              <w:rPr>
                <w:rFonts w:hint="eastAsia" w:ascii="仿宋_GB2312" w:hAnsi="黑体" w:eastAsia="仿宋_GB2312"/>
                <w:sz w:val="28"/>
                <w:szCs w:val="28"/>
              </w:rPr>
              <w:t>3</w:t>
            </w:r>
          </w:p>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8"/>
                <w:szCs w:val="28"/>
              </w:rPr>
            </w:pPr>
          </w:p>
        </w:tc>
        <w:tc>
          <w:tcPr>
            <w:tcW w:w="1305" w:type="dxa"/>
            <w:tcBorders>
              <w:left w:val="single" w:color="auto" w:sz="4" w:space="0"/>
            </w:tcBorders>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eastAsia" w:ascii="仿宋_GB2312" w:hAnsi="黑体" w:eastAsia="仿宋_GB2312"/>
                <w:sz w:val="28"/>
                <w:szCs w:val="28"/>
                <w:lang w:eastAsia="zh-CN"/>
              </w:rPr>
            </w:pPr>
            <w:r>
              <w:rPr>
                <w:rFonts w:hint="eastAsia" w:ascii="仿宋_GB2312" w:hAnsi="黑体" w:eastAsia="仿宋_GB2312"/>
                <w:sz w:val="28"/>
                <w:szCs w:val="28"/>
                <w:lang w:eastAsia="zh-CN"/>
              </w:rPr>
              <w:t>业绩</w:t>
            </w:r>
          </w:p>
        </w:tc>
        <w:tc>
          <w:tcPr>
            <w:tcW w:w="84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default" w:ascii="仿宋_GB2312" w:hAnsi="黑体" w:eastAsia="仿宋_GB2312"/>
                <w:sz w:val="28"/>
                <w:szCs w:val="28"/>
                <w:lang w:val="en-US" w:eastAsia="zh-CN"/>
              </w:rPr>
            </w:pPr>
            <w:r>
              <w:rPr>
                <w:rFonts w:hint="eastAsia" w:ascii="仿宋_GB2312" w:hAnsi="黑体" w:eastAsia="仿宋_GB2312"/>
                <w:sz w:val="28"/>
                <w:szCs w:val="28"/>
                <w:lang w:val="en-US" w:eastAsia="zh-CN"/>
              </w:rPr>
              <w:t>30</w:t>
            </w:r>
          </w:p>
        </w:tc>
        <w:tc>
          <w:tcPr>
            <w:tcW w:w="6473"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4"/>
                <w:szCs w:val="24"/>
              </w:rPr>
            </w:pPr>
            <w:r>
              <w:rPr>
                <w:rFonts w:hint="eastAsia" w:ascii="仿宋_GB2312" w:hAnsi="黑体" w:eastAsia="仿宋_GB2312"/>
                <w:sz w:val="24"/>
                <w:szCs w:val="24"/>
              </w:rPr>
              <w:t>投标人在本项目投标截止时间三年内，具</w:t>
            </w:r>
            <w:r>
              <w:rPr>
                <w:rFonts w:hint="eastAsia" w:ascii="仿宋_GB2312" w:hAnsi="黑体" w:eastAsia="仿宋_GB2312"/>
                <w:sz w:val="24"/>
                <w:szCs w:val="24"/>
                <w:lang w:eastAsia="zh-CN"/>
              </w:rPr>
              <w:t>有提供相似监理服务的业绩</w:t>
            </w:r>
            <w:r>
              <w:rPr>
                <w:rFonts w:hint="eastAsia" w:ascii="仿宋_GB2312" w:hAnsi="黑体" w:eastAsia="仿宋_GB2312"/>
                <w:sz w:val="24"/>
                <w:szCs w:val="24"/>
              </w:rPr>
              <w:t>，每个业绩得</w:t>
            </w:r>
            <w:r>
              <w:rPr>
                <w:rFonts w:hint="eastAsia" w:ascii="仿宋_GB2312" w:hAnsi="黑体" w:eastAsia="仿宋_GB2312"/>
                <w:sz w:val="24"/>
                <w:szCs w:val="24"/>
                <w:lang w:val="en-US" w:eastAsia="zh-CN"/>
              </w:rPr>
              <w:t>5</w:t>
            </w:r>
            <w:r>
              <w:rPr>
                <w:rFonts w:hint="eastAsia" w:ascii="仿宋_GB2312" w:hAnsi="黑体" w:eastAsia="仿宋_GB2312"/>
                <w:sz w:val="24"/>
                <w:szCs w:val="24"/>
              </w:rPr>
              <w:t>分</w:t>
            </w:r>
            <w:r>
              <w:rPr>
                <w:rFonts w:hint="eastAsia" w:ascii="仿宋_GB2312" w:hAnsi="黑体" w:eastAsia="仿宋_GB2312"/>
                <w:sz w:val="24"/>
                <w:szCs w:val="24"/>
                <w:lang w:eastAsia="zh-CN"/>
              </w:rPr>
              <w:t>，</w:t>
            </w:r>
            <w:r>
              <w:rPr>
                <w:rFonts w:hint="eastAsia" w:ascii="仿宋_GB2312" w:hAnsi="黑体" w:eastAsia="仿宋_GB2312"/>
                <w:sz w:val="24"/>
                <w:szCs w:val="24"/>
              </w:rPr>
              <w:t>最多</w:t>
            </w:r>
            <w:r>
              <w:rPr>
                <w:rFonts w:hint="eastAsia" w:ascii="仿宋_GB2312" w:hAnsi="黑体" w:eastAsia="仿宋_GB2312"/>
                <w:sz w:val="24"/>
                <w:szCs w:val="24"/>
                <w:lang w:eastAsia="zh-CN"/>
              </w:rPr>
              <w:t>得</w:t>
            </w:r>
            <w:r>
              <w:rPr>
                <w:rFonts w:hint="eastAsia" w:ascii="仿宋_GB2312" w:hAnsi="黑体" w:eastAsia="仿宋_GB2312"/>
                <w:sz w:val="24"/>
                <w:szCs w:val="24"/>
                <w:lang w:val="en-US" w:eastAsia="zh-CN"/>
              </w:rPr>
              <w:t>3</w:t>
            </w:r>
            <w:r>
              <w:rPr>
                <w:rFonts w:hint="eastAsia" w:ascii="仿宋_GB2312" w:hAnsi="黑体" w:eastAsia="仿宋_GB2312"/>
                <w:sz w:val="24"/>
                <w:szCs w:val="24"/>
              </w:rPr>
              <w:t>0分。</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_GB2312" w:hAnsi="黑体" w:eastAsia="仿宋_GB2312"/>
                <w:sz w:val="28"/>
                <w:szCs w:val="28"/>
              </w:rPr>
            </w:pPr>
            <w:r>
              <w:rPr>
                <w:rFonts w:hint="eastAsia" w:ascii="仿宋_GB2312" w:hAnsi="黑体" w:eastAsia="仿宋_GB2312"/>
                <w:sz w:val="24"/>
                <w:szCs w:val="24"/>
                <w:lang w:eastAsia="zh-CN"/>
              </w:rPr>
              <w:t>注：无相关证明材料，则此项不得分。</w:t>
            </w:r>
          </w:p>
        </w:tc>
      </w:tr>
    </w:tbl>
    <w:p>
      <w:pPr>
        <w:widowControl/>
        <w:spacing w:line="560" w:lineRule="exact"/>
        <w:jc w:val="right"/>
        <w:rPr>
          <w:rFonts w:ascii="仿宋_GB2312" w:hAnsi="宋体" w:eastAsia="仿宋_GB2312"/>
          <w:bCs/>
          <w:color w:val="auto"/>
          <w:sz w:val="32"/>
          <w:szCs w:val="32"/>
        </w:rPr>
      </w:pPr>
      <w:r>
        <w:rPr>
          <w:rFonts w:ascii="仿宋_GB2312" w:hAnsi="宋体" w:eastAsia="仿宋_GB2312"/>
          <w:bCs/>
          <w:color w:val="auto"/>
          <w:sz w:val="32"/>
          <w:szCs w:val="32"/>
        </w:rPr>
        <w:br w:type="page"/>
      </w:r>
    </w:p>
    <w:p>
      <w:pPr>
        <w:spacing w:line="56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spacing w:line="560" w:lineRule="exact"/>
        <w:rPr>
          <w:rFonts w:hint="eastAsia" w:ascii="仿宋_GB2312" w:hAnsi="仿宋_GB2312" w:eastAsia="仿宋_GB2312" w:cs="仿宋_GB2312"/>
          <w:color w:val="auto"/>
          <w:sz w:val="32"/>
          <w:szCs w:val="32"/>
        </w:rPr>
      </w:pPr>
    </w:p>
    <w:p>
      <w:pPr>
        <w:autoSpaceDE w:val="0"/>
        <w:autoSpaceDN w:val="0"/>
        <w:spacing w:line="560"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投标函</w:t>
      </w:r>
    </w:p>
    <w:p>
      <w:pPr>
        <w:spacing w:line="560" w:lineRule="exact"/>
        <w:rPr>
          <w:rFonts w:ascii="仿宋_GB2312" w:hAnsi="宋体" w:eastAsia="仿宋_GB2312"/>
          <w:color w:val="auto"/>
          <w:sz w:val="32"/>
          <w:szCs w:val="32"/>
        </w:rPr>
      </w:pPr>
      <w:r>
        <w:rPr>
          <w:rFonts w:hint="eastAsia" w:ascii="仿宋_GB2312" w:hAnsi="宋体" w:eastAsia="仿宋_GB2312"/>
          <w:color w:val="auto"/>
          <w:kern w:val="0"/>
          <w:sz w:val="32"/>
          <w:szCs w:val="32"/>
        </w:rPr>
        <w:t>致</w:t>
      </w:r>
      <w:r>
        <w:rPr>
          <w:rFonts w:ascii="仿宋_GB2312" w:hAnsi="宋体" w:eastAsia="仿宋_GB2312"/>
          <w:color w:val="auto"/>
          <w:kern w:val="0"/>
          <w:sz w:val="32"/>
          <w:szCs w:val="32"/>
          <w:u w:val="single"/>
        </w:rPr>
        <w:t xml:space="preserve">      （招标人名称）          </w:t>
      </w:r>
      <w:r>
        <w:rPr>
          <w:rFonts w:hint="eastAsia" w:ascii="仿宋_GB2312" w:hAnsi="宋体" w:eastAsia="仿宋_GB2312"/>
          <w:color w:val="auto"/>
          <w:kern w:val="0"/>
          <w:sz w:val="32"/>
          <w:szCs w:val="32"/>
        </w:rPr>
        <w:t>：</w:t>
      </w:r>
    </w:p>
    <w:p>
      <w:pPr>
        <w:spacing w:line="560" w:lineRule="exact"/>
        <w:ind w:firstLine="640" w:firstLineChars="200"/>
        <w:rPr>
          <w:rFonts w:ascii="仿宋_GB2312" w:hAnsi="仿宋_GB2312" w:eastAsia="仿宋_GB2312" w:cs="仿宋_GB2312"/>
          <w:b/>
          <w:bCs/>
          <w:color w:val="auto"/>
          <w:sz w:val="32"/>
          <w:szCs w:val="32"/>
          <w:u w:val="single"/>
        </w:rPr>
      </w:pPr>
      <w:r>
        <w:rPr>
          <w:rFonts w:hint="eastAsia" w:ascii="仿宋_GB2312" w:hAnsi="仿宋_GB2312" w:eastAsia="仿宋_GB2312" w:cs="仿宋_GB2312"/>
          <w:color w:val="auto"/>
          <w:sz w:val="32"/>
          <w:szCs w:val="32"/>
        </w:rPr>
        <w:t>根据已收到贵方的</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Cs/>
          <w:color w:val="auto"/>
          <w:sz w:val="32"/>
          <w:szCs w:val="32"/>
          <w:u w:val="single"/>
        </w:rPr>
        <w:t>“坪山区202</w:t>
      </w:r>
      <w:r>
        <w:rPr>
          <w:rFonts w:hint="eastAsia" w:ascii="仿宋_GB2312" w:hAnsi="仿宋_GB2312" w:eastAsia="仿宋_GB2312" w:cs="仿宋_GB2312"/>
          <w:bCs/>
          <w:color w:val="auto"/>
          <w:sz w:val="32"/>
          <w:szCs w:val="32"/>
          <w:u w:val="single"/>
          <w:lang w:val="en-US" w:eastAsia="zh-CN"/>
        </w:rPr>
        <w:t>2</w:t>
      </w:r>
      <w:r>
        <w:rPr>
          <w:rFonts w:hint="eastAsia" w:ascii="仿宋_GB2312" w:hAnsi="仿宋_GB2312" w:eastAsia="仿宋_GB2312" w:cs="仿宋_GB2312"/>
          <w:bCs/>
          <w:color w:val="auto"/>
          <w:sz w:val="32"/>
          <w:szCs w:val="32"/>
          <w:u w:val="single"/>
        </w:rPr>
        <w:t>年重点民生实事项目代表全程介入式监督”咨询服务招投标采购方案》</w:t>
      </w:r>
      <w:r>
        <w:rPr>
          <w:rFonts w:hint="eastAsia" w:ascii="仿宋_GB2312" w:hAnsi="仿宋_GB2312" w:eastAsia="仿宋_GB2312" w:cs="仿宋_GB2312"/>
          <w:color w:val="auto"/>
          <w:sz w:val="32"/>
          <w:szCs w:val="32"/>
        </w:rPr>
        <w:t>，我单位经研究上述招标文件后，我方愿以招标文件前附表规定的标准，接受贵方招标文件所提出的任务要求。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我方同意并接受招标文件的各项要求，包括澄清、修改、补充文件（如有时）及有关附件，对招标文件的要求完全理解。遵守招标文件中的各项规定，按招标文件的要求投标，提供相应投标文件（</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套正本，4套副本）。</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我方保证按招标文件的要求，理性报价，不以低于成本的报价竞标。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我方认同招标文件规定的评审规则，遵守评标委员会的裁决结果，并且不会采取妨碍项目进展的行为，同时清楚理解到参与投标并非意味着必定获得成交资格。</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同意所递交的投标文件在招标文件规定的投标有效期限内有效，在此期间内我方的投标有可能中标，我方将受此约束。若我单位成为中标候选人，投标有效期延长至项目验收之日。如果在投标有效期内撤回投标或放弃中标资格，我方自行承担相应后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如果我方中标，我方保证按照招标文件规定的时间完成任务，保证严格执行与招标人签署的服务合同，履行相应责任和义务。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承诺在本次投标中提供的一切文件，无论是原件还是复印件均为真实和准确的，绝无任何虚假、伪造和夸大的成份。若评定标过程中查有虚假，同意作无效或废标处理；若中标之后查有虚假，同意被废除授标。我方愿承担相应的后果和法律责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在正式合同签署并生效之前，贵方的中标通知书和本投标函将成为约束双方的合同文件的组成部分。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与本投标响应有关的一切正式往来通讯请寄：</w:t>
      </w:r>
    </w:p>
    <w:p>
      <w:pPr>
        <w:spacing w:line="560" w:lineRule="exact"/>
        <w:ind w:firstLine="640" w:firstLineChars="200"/>
        <w:rPr>
          <w:rFonts w:ascii="仿宋_GB2312" w:hAnsi="仿宋_GB2312" w:eastAsia="仿宋_GB2312" w:cs="仿宋_GB2312"/>
          <w:color w:val="auto"/>
          <w:sz w:val="32"/>
          <w:szCs w:val="32"/>
        </w:rPr>
      </w:pP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地址：</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邮编</w:t>
      </w:r>
      <w:r>
        <w:rPr>
          <w:rFonts w:hint="eastAsia" w:ascii="仿宋_GB2312" w:hAnsi="宋体" w:eastAsia="仿宋_GB2312"/>
          <w:color w:val="auto"/>
          <w:sz w:val="32"/>
          <w:szCs w:val="32"/>
          <w:u w:val="single"/>
        </w:rPr>
        <w:t>：</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w:t>
      </w:r>
    </w:p>
    <w:p>
      <w:pPr>
        <w:spacing w:line="560" w:lineRule="exact"/>
        <w:ind w:left="360" w:hanging="360"/>
        <w:rPr>
          <w:rFonts w:ascii="仿宋_GB2312" w:hAnsi="宋体" w:eastAsia="仿宋_GB2312"/>
          <w:color w:val="auto"/>
          <w:sz w:val="32"/>
          <w:szCs w:val="32"/>
        </w:rPr>
      </w:pPr>
      <w:r>
        <w:rPr>
          <w:rFonts w:ascii="仿宋_GB2312" w:hAnsi="宋体" w:eastAsia="仿宋_GB2312"/>
          <w:color w:val="auto"/>
          <w:sz w:val="32"/>
          <w:szCs w:val="32"/>
        </w:rPr>
        <w:t xml:space="preserve">    联系人：</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电话：</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w:t>
      </w:r>
    </w:p>
    <w:p>
      <w:pPr>
        <w:spacing w:line="560" w:lineRule="exact"/>
        <w:ind w:left="360" w:hanging="360"/>
        <w:rPr>
          <w:rFonts w:ascii="仿宋_GB2312" w:hAnsi="宋体" w:eastAsia="仿宋_GB2312"/>
          <w:color w:val="auto"/>
          <w:sz w:val="32"/>
          <w:szCs w:val="32"/>
        </w:rPr>
      </w:pPr>
      <w:r>
        <w:rPr>
          <w:rFonts w:ascii="仿宋_GB2312" w:hAnsi="宋体" w:eastAsia="仿宋_GB2312"/>
          <w:color w:val="auto"/>
          <w:sz w:val="32"/>
          <w:szCs w:val="32"/>
        </w:rPr>
        <w:t xml:space="preserve">    投标人全称：</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（盖公章）</w:t>
      </w:r>
    </w:p>
    <w:p>
      <w:pPr>
        <w:spacing w:line="560" w:lineRule="exact"/>
        <w:ind w:left="360" w:hanging="360"/>
        <w:rPr>
          <w:rFonts w:ascii="仿宋_GB2312" w:hAnsi="宋体" w:eastAsia="仿宋_GB2312"/>
          <w:color w:val="auto"/>
          <w:sz w:val="32"/>
          <w:szCs w:val="32"/>
          <w:u w:val="single"/>
        </w:rPr>
      </w:pPr>
      <w:r>
        <w:rPr>
          <w:rFonts w:ascii="仿宋_GB2312" w:hAnsi="宋体" w:eastAsia="仿宋_GB2312"/>
          <w:color w:val="auto"/>
          <w:sz w:val="32"/>
          <w:szCs w:val="32"/>
        </w:rPr>
        <w:t xml:space="preserve">    法定代表人（或负责人）或授权代表（签字）：</w:t>
      </w:r>
      <w:r>
        <w:rPr>
          <w:rFonts w:ascii="仿宋_GB2312" w:hAnsi="宋体" w:eastAsia="仿宋_GB2312"/>
          <w:color w:val="auto"/>
          <w:sz w:val="32"/>
          <w:szCs w:val="32"/>
          <w:u w:val="single"/>
        </w:rPr>
        <w:t xml:space="preserve">             </w:t>
      </w:r>
    </w:p>
    <w:p>
      <w:pPr>
        <w:spacing w:line="560" w:lineRule="exact"/>
        <w:ind w:firstLine="640" w:firstLineChars="200"/>
        <w:rPr>
          <w:rFonts w:ascii="方正小标宋简体" w:hAnsi="黑体" w:eastAsia="方正小标宋简体" w:cs="黑体"/>
          <w:color w:val="auto"/>
          <w:sz w:val="44"/>
          <w:szCs w:val="44"/>
        </w:rPr>
      </w:pPr>
      <w:r>
        <w:rPr>
          <w:rFonts w:hint="eastAsia" w:ascii="仿宋_GB2312" w:hAnsi="宋体" w:eastAsia="仿宋_GB2312"/>
          <w:color w:val="auto"/>
          <w:sz w:val="32"/>
          <w:szCs w:val="32"/>
        </w:rPr>
        <w:t>日期：</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年</w:t>
      </w:r>
      <w:r>
        <w:rPr>
          <w:rFonts w:ascii="仿宋_GB2312" w:hAnsi="宋体" w:eastAsia="仿宋_GB2312"/>
          <w:color w:val="auto"/>
          <w:sz w:val="32"/>
          <w:szCs w:val="32"/>
          <w:u w:val="single"/>
        </w:rPr>
        <w:t xml:space="preserve">     </w:t>
      </w:r>
      <w:r>
        <w:rPr>
          <w:rFonts w:hint="eastAsia" w:ascii="仿宋_GB2312" w:hAnsi="宋体" w:eastAsia="仿宋_GB2312"/>
          <w:color w:val="auto"/>
          <w:sz w:val="32"/>
          <w:szCs w:val="32"/>
        </w:rPr>
        <w:t>月</w:t>
      </w:r>
      <w:r>
        <w:rPr>
          <w:rFonts w:ascii="仿宋_GB2312" w:hAnsi="宋体" w:eastAsia="仿宋_GB2312"/>
          <w:color w:val="auto"/>
          <w:sz w:val="32"/>
          <w:szCs w:val="32"/>
        </w:rPr>
        <w:t xml:space="preserve"> </w:t>
      </w:r>
      <w:r>
        <w:rPr>
          <w:rFonts w:ascii="仿宋_GB2312" w:hAnsi="宋体" w:eastAsia="仿宋_GB2312"/>
          <w:color w:val="auto"/>
          <w:sz w:val="32"/>
          <w:szCs w:val="32"/>
          <w:u w:val="single"/>
        </w:rPr>
        <w:t xml:space="preserve">    </w:t>
      </w:r>
      <w:r>
        <w:rPr>
          <w:rFonts w:hint="eastAsia" w:ascii="仿宋_GB2312" w:hAnsi="宋体" w:eastAsia="仿宋_GB2312"/>
          <w:color w:val="auto"/>
          <w:sz w:val="32"/>
          <w:szCs w:val="32"/>
        </w:rPr>
        <w:t>日</w:t>
      </w:r>
    </w:p>
    <w:p>
      <w:pPr>
        <w:spacing w:line="560" w:lineRule="exact"/>
        <w:ind w:firstLine="640"/>
        <w:jc w:val="center"/>
        <w:rPr>
          <w:rFonts w:ascii="方正小标宋简体" w:hAnsi="黑体" w:eastAsia="方正小标宋简体" w:cs="黑体"/>
          <w:color w:val="auto"/>
          <w:sz w:val="44"/>
          <w:szCs w:val="44"/>
        </w:rPr>
      </w:pPr>
    </w:p>
    <w:p>
      <w:pPr>
        <w:widowControl/>
        <w:spacing w:line="560" w:lineRule="exact"/>
        <w:jc w:val="left"/>
        <w:rPr>
          <w:rFonts w:ascii="方正小标宋简体" w:hAnsi="黑体" w:eastAsia="方正小标宋简体" w:cs="黑体"/>
          <w:color w:val="auto"/>
          <w:sz w:val="44"/>
          <w:szCs w:val="44"/>
        </w:rPr>
      </w:pPr>
      <w:r>
        <w:rPr>
          <w:rFonts w:ascii="方正小标宋简体" w:hAnsi="黑体" w:eastAsia="方正小标宋简体" w:cs="黑体"/>
          <w:color w:val="auto"/>
          <w:sz w:val="44"/>
          <w:szCs w:val="44"/>
        </w:rPr>
        <w:br w:type="page"/>
      </w:r>
    </w:p>
    <w:p>
      <w:pPr>
        <w:spacing w:line="560" w:lineRule="exact"/>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3</w:t>
      </w:r>
    </w:p>
    <w:p>
      <w:pPr>
        <w:spacing w:line="560" w:lineRule="exact"/>
        <w:rPr>
          <w:rFonts w:hint="eastAsia" w:ascii="仿宋_GB2312" w:hAnsi="宋体" w:eastAsia="仿宋_GB2312"/>
          <w:bCs/>
          <w:color w:val="auto"/>
          <w:sz w:val="32"/>
          <w:szCs w:val="32"/>
        </w:rPr>
      </w:pPr>
    </w:p>
    <w:p>
      <w:pPr>
        <w:autoSpaceDE w:val="0"/>
        <w:autoSpaceDN w:val="0"/>
        <w:spacing w:line="560" w:lineRule="exact"/>
        <w:ind w:left="333" w:leftChars="-342" w:hanging="1051" w:hangingChars="239"/>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报价函</w:t>
      </w:r>
    </w:p>
    <w:p>
      <w:pPr>
        <w:spacing w:line="560" w:lineRule="exac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致：深圳市坪山区人民代表大会常务委员会办公室</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经分析研究贵方提供的《“坪山区202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年重点民生实事项目代表全程介入式监督”咨询服务招投标采购方案》，我方愿意按照以下报价并按邀请文件的要求完成相关工作：</w:t>
      </w:r>
    </w:p>
    <w:p>
      <w:pPr>
        <w:spacing w:line="560" w:lineRule="exact"/>
        <w:ind w:firstLine="640" w:firstLineChars="200"/>
        <w:rPr>
          <w:rFonts w:ascii="仿宋_GB2312" w:hAnsi="仿宋_GB2312" w:eastAsia="仿宋_GB2312" w:cs="仿宋_GB2312"/>
          <w:color w:val="auto"/>
          <w:sz w:val="32"/>
          <w:szCs w:val="32"/>
        </w:rPr>
      </w:pPr>
    </w:p>
    <w:tbl>
      <w:tblPr>
        <w:tblStyle w:val="5"/>
        <w:tblW w:w="8220" w:type="dxa"/>
        <w:tblInd w:w="133" w:type="dxa"/>
        <w:tblLayout w:type="fixed"/>
        <w:tblCellMar>
          <w:top w:w="0" w:type="dxa"/>
          <w:left w:w="30" w:type="dxa"/>
          <w:bottom w:w="0" w:type="dxa"/>
          <w:right w:w="30" w:type="dxa"/>
        </w:tblCellMar>
      </w:tblPr>
      <w:tblGrid>
        <w:gridCol w:w="5012"/>
        <w:gridCol w:w="3208"/>
      </w:tblGrid>
      <w:tr>
        <w:tblPrEx>
          <w:tblCellMar>
            <w:top w:w="0" w:type="dxa"/>
            <w:left w:w="30" w:type="dxa"/>
            <w:bottom w:w="0" w:type="dxa"/>
            <w:right w:w="30" w:type="dxa"/>
          </w:tblCellMar>
        </w:tblPrEx>
        <w:trPr>
          <w:cantSplit/>
          <w:trHeight w:val="639" w:hRule="atLeast"/>
        </w:trPr>
        <w:tc>
          <w:tcPr>
            <w:tcW w:w="5012" w:type="dxa"/>
            <w:tcBorders>
              <w:top w:val="single" w:color="auto" w:sz="4" w:space="0"/>
              <w:left w:val="single" w:color="auto" w:sz="4" w:space="0"/>
              <w:bottom w:val="nil"/>
              <w:right w:val="single" w:color="auto" w:sz="6" w:space="0"/>
            </w:tcBorders>
            <w:vAlign w:val="center"/>
          </w:tcPr>
          <w:p>
            <w:pPr>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w:t>
            </w:r>
          </w:p>
        </w:tc>
        <w:tc>
          <w:tcPr>
            <w:tcW w:w="3208" w:type="dxa"/>
            <w:tcBorders>
              <w:top w:val="single" w:color="auto" w:sz="4" w:space="0"/>
              <w:left w:val="single" w:color="auto" w:sz="6" w:space="0"/>
              <w:bottom w:val="single" w:color="auto" w:sz="6" w:space="0"/>
              <w:right w:val="single" w:color="auto" w:sz="4" w:space="0"/>
            </w:tcBorders>
            <w:vAlign w:val="center"/>
          </w:tcPr>
          <w:p>
            <w:pPr>
              <w:autoSpaceDE w:val="0"/>
              <w:autoSpaceDN w:val="0"/>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报价（元）</w:t>
            </w:r>
          </w:p>
        </w:tc>
      </w:tr>
      <w:tr>
        <w:tblPrEx>
          <w:tblCellMar>
            <w:top w:w="0" w:type="dxa"/>
            <w:left w:w="30" w:type="dxa"/>
            <w:bottom w:w="0" w:type="dxa"/>
            <w:right w:w="30" w:type="dxa"/>
          </w:tblCellMar>
        </w:tblPrEx>
        <w:trPr>
          <w:cantSplit/>
          <w:trHeight w:val="995" w:hRule="atLeast"/>
        </w:trPr>
        <w:tc>
          <w:tcPr>
            <w:tcW w:w="5012" w:type="dxa"/>
            <w:tcBorders>
              <w:top w:val="single" w:color="auto" w:sz="6" w:space="0"/>
              <w:left w:val="single" w:color="auto" w:sz="4" w:space="0"/>
              <w:bottom w:val="single" w:color="auto" w:sz="4" w:space="0"/>
              <w:right w:val="single" w:color="auto" w:sz="6" w:space="0"/>
            </w:tcBorders>
            <w:vAlign w:val="center"/>
          </w:tcPr>
          <w:p>
            <w:pPr>
              <w:spacing w:line="560" w:lineRule="exact"/>
              <w:jc w:val="center"/>
              <w:rPr>
                <w:color w:val="auto"/>
              </w:rPr>
            </w:pPr>
            <w:r>
              <w:rPr>
                <w:rFonts w:hint="eastAsia" w:ascii="仿宋_GB2312" w:hAnsi="仿宋_GB2312" w:eastAsia="仿宋_GB2312" w:cs="仿宋_GB2312"/>
                <w:color w:val="auto"/>
                <w:sz w:val="32"/>
                <w:szCs w:val="32"/>
              </w:rPr>
              <w:t>“坪山区202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年重点民生实事项目代表全程介入式监督”咨询服务招投标采购方案</w:t>
            </w:r>
          </w:p>
        </w:tc>
        <w:tc>
          <w:tcPr>
            <w:tcW w:w="3208" w:type="dxa"/>
            <w:tcBorders>
              <w:top w:val="single" w:color="auto" w:sz="6" w:space="0"/>
              <w:left w:val="single" w:color="auto" w:sz="6" w:space="0"/>
              <w:bottom w:val="single" w:color="auto" w:sz="4" w:space="0"/>
              <w:right w:val="single" w:color="auto" w:sz="4" w:space="0"/>
            </w:tcBorders>
            <w:vAlign w:val="center"/>
          </w:tcPr>
          <w:p>
            <w:pPr>
              <w:spacing w:line="560" w:lineRule="exact"/>
              <w:rPr>
                <w:rFonts w:ascii="仿宋_GB2312" w:hAnsi="仿宋_GB2312" w:eastAsia="仿宋_GB2312" w:cs="仿宋_GB2312"/>
                <w:color w:val="auto"/>
                <w:sz w:val="32"/>
                <w:szCs w:val="32"/>
              </w:rPr>
            </w:pPr>
          </w:p>
        </w:tc>
      </w:tr>
    </w:tbl>
    <w:p>
      <w:pPr>
        <w:spacing w:line="560" w:lineRule="exact"/>
        <w:rPr>
          <w:rFonts w:ascii="宋体"/>
          <w:color w:val="auto"/>
          <w:sz w:val="24"/>
          <w:szCs w:val="18"/>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如果贵方接受我方报价，我方保证在规定的期限，按照合同约定完成本项目的相关工作。</w:t>
      </w:r>
    </w:p>
    <w:p>
      <w:pPr>
        <w:spacing w:line="560" w:lineRule="exact"/>
        <w:ind w:firstLine="640" w:firstLineChars="200"/>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报价人（盖章）：</w:t>
      </w:r>
      <w:r>
        <w:rPr>
          <w:rFonts w:ascii="仿宋_GB2312" w:hAnsi="仿宋_GB2312" w:eastAsia="仿宋_GB2312" w:cs="仿宋_GB2312"/>
          <w:color w:val="auto"/>
          <w:sz w:val="32"/>
          <w:szCs w:val="32"/>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报价人代表姓名（签字）：</w:t>
      </w:r>
      <w:r>
        <w:rPr>
          <w:rFonts w:ascii="仿宋_GB2312" w:hAnsi="仿宋_GB2312" w:eastAsia="仿宋_GB2312" w:cs="仿宋_GB2312"/>
          <w:color w:val="auto"/>
          <w:sz w:val="32"/>
          <w:szCs w:val="32"/>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期：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年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月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日</w:t>
      </w:r>
    </w:p>
    <w:p>
      <w:pPr>
        <w:spacing w:line="560" w:lineRule="exact"/>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EA26F"/>
    <w:multiLevelType w:val="singleLevel"/>
    <w:tmpl w:val="95BEA2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E0789"/>
    <w:rsid w:val="0B2D5D10"/>
    <w:rsid w:val="0C754DCE"/>
    <w:rsid w:val="0F511BAB"/>
    <w:rsid w:val="1CA97820"/>
    <w:rsid w:val="2B07020C"/>
    <w:rsid w:val="2B2C44DF"/>
    <w:rsid w:val="2EF7A718"/>
    <w:rsid w:val="2F7C5807"/>
    <w:rsid w:val="35DFD5D5"/>
    <w:rsid w:val="39FB09DB"/>
    <w:rsid w:val="39FEE7B6"/>
    <w:rsid w:val="3DEF2043"/>
    <w:rsid w:val="3FF7ADB4"/>
    <w:rsid w:val="4B83439F"/>
    <w:rsid w:val="4E152F4A"/>
    <w:rsid w:val="511C1313"/>
    <w:rsid w:val="5639972D"/>
    <w:rsid w:val="577949BF"/>
    <w:rsid w:val="59A102DC"/>
    <w:rsid w:val="5BF5CFE5"/>
    <w:rsid w:val="67730A66"/>
    <w:rsid w:val="6A9F0DEC"/>
    <w:rsid w:val="6E3D2651"/>
    <w:rsid w:val="7AF7E902"/>
    <w:rsid w:val="7F78AE33"/>
    <w:rsid w:val="895FF8AB"/>
    <w:rsid w:val="BC7F4BB8"/>
    <w:rsid w:val="BEEF46EE"/>
    <w:rsid w:val="BF7DAC58"/>
    <w:rsid w:val="BFADCB91"/>
    <w:rsid w:val="C67F5045"/>
    <w:rsid w:val="C7DFC997"/>
    <w:rsid w:val="DAFF57E9"/>
    <w:rsid w:val="DC3AE6AA"/>
    <w:rsid w:val="DDDDC5B8"/>
    <w:rsid w:val="DFF98727"/>
    <w:rsid w:val="ED7B0DBF"/>
    <w:rsid w:val="EDFBBA66"/>
    <w:rsid w:val="EF7FD065"/>
    <w:rsid w:val="F7BEB15A"/>
    <w:rsid w:val="F7EF30F1"/>
    <w:rsid w:val="F7F76EFE"/>
    <w:rsid w:val="F7FE8E7E"/>
    <w:rsid w:val="FA37BCEE"/>
    <w:rsid w:val="FEDFDB09"/>
    <w:rsid w:val="FEFB3733"/>
    <w:rsid w:val="FFD6BB2D"/>
    <w:rsid w:val="FFEE1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HL正文样式"/>
    <w:basedOn w:val="1"/>
    <w:qFormat/>
    <w:uiPriority w:val="0"/>
    <w:pPr>
      <w:spacing w:line="360" w:lineRule="auto"/>
      <w:ind w:firstLine="200" w:firstLineChars="200"/>
    </w:pPr>
    <w:rPr>
      <w:rFonts w:ascii="Arial" w:hAnsi="Arial"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dc:creator>
  <cp:lastModifiedBy>wangzhi</cp:lastModifiedBy>
  <dcterms:modified xsi:type="dcterms:W3CDTF">2022-05-18T17:31:13Z</dcterms:modified>
  <dc:title>坪山区人大常委会办公室关于2022年重点民生实事项目代表全程介入式监督咨询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